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90" w:rsidRDefault="00CE3090" w:rsidP="00CE3090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CE3090" w:rsidRDefault="00CE3090" w:rsidP="00CE3090">
      <w:pPr>
        <w:jc w:val="right"/>
        <w:rPr>
          <w:b/>
          <w:sz w:val="22"/>
          <w:szCs w:val="22"/>
        </w:rPr>
      </w:pPr>
    </w:p>
    <w:p w:rsidR="0064644E" w:rsidRDefault="0064644E" w:rsidP="006464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4644E" w:rsidRDefault="0064644E" w:rsidP="006464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поставку </w:t>
      </w:r>
      <w:r w:rsidRPr="00F87B9B">
        <w:rPr>
          <w:b/>
          <w:bCs/>
          <w:sz w:val="28"/>
          <w:szCs w:val="28"/>
        </w:rPr>
        <w:t xml:space="preserve">компонентов донорской крови и корректоров </w:t>
      </w:r>
      <w:proofErr w:type="spellStart"/>
      <w:r w:rsidRPr="00F87B9B">
        <w:rPr>
          <w:b/>
          <w:bCs/>
          <w:sz w:val="28"/>
          <w:szCs w:val="28"/>
        </w:rPr>
        <w:t>пзазменно-коагуляционного</w:t>
      </w:r>
      <w:proofErr w:type="spellEnd"/>
      <w:r w:rsidRPr="00F87B9B">
        <w:rPr>
          <w:b/>
          <w:bCs/>
          <w:sz w:val="28"/>
          <w:szCs w:val="28"/>
        </w:rPr>
        <w:t xml:space="preserve"> гемостаза </w:t>
      </w:r>
      <w:r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НУЗ «Отделенческая больница на ст. Астрахань ОАО «РЖД».</w:t>
      </w:r>
    </w:p>
    <w:p w:rsidR="0064644E" w:rsidRDefault="0064644E" w:rsidP="0064644E">
      <w:pPr>
        <w:jc w:val="center"/>
        <w:rPr>
          <w:b/>
          <w:sz w:val="28"/>
          <w:szCs w:val="28"/>
        </w:rPr>
      </w:pPr>
    </w:p>
    <w:p w:rsidR="0064644E" w:rsidRDefault="0064644E" w:rsidP="0064644E">
      <w:pPr>
        <w:jc w:val="both"/>
      </w:pPr>
      <w:r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 xml:space="preserve">Поставка </w:t>
      </w:r>
      <w:r w:rsidRPr="00F87B9B">
        <w:rPr>
          <w:bCs/>
        </w:rPr>
        <w:t xml:space="preserve">компонентов донорской крови и корректоров </w:t>
      </w:r>
      <w:proofErr w:type="spellStart"/>
      <w:r w:rsidRPr="00F87B9B">
        <w:rPr>
          <w:bCs/>
        </w:rPr>
        <w:t>пзазменно-коагуляционного</w:t>
      </w:r>
      <w:proofErr w:type="spellEnd"/>
      <w:r w:rsidRPr="00F87B9B">
        <w:rPr>
          <w:bCs/>
        </w:rPr>
        <w:t xml:space="preserve"> гемостаза </w:t>
      </w:r>
      <w:r>
        <w:rPr>
          <w:bCs/>
        </w:rPr>
        <w:t xml:space="preserve">для нужд </w:t>
      </w:r>
      <w:r>
        <w:t>НУЗ «Отделенческая больница на ст. Астрахань ОАО «РЖД».</w:t>
      </w:r>
    </w:p>
    <w:p w:rsidR="0064644E" w:rsidRDefault="0064644E" w:rsidP="0064644E">
      <w:pPr>
        <w:jc w:val="center"/>
      </w:pPr>
    </w:p>
    <w:tbl>
      <w:tblPr>
        <w:tblW w:w="4986" w:type="pct"/>
        <w:tblCellMar>
          <w:left w:w="30" w:type="dxa"/>
          <w:right w:w="30" w:type="dxa"/>
        </w:tblCellMar>
        <w:tblLook w:val="04A0"/>
      </w:tblPr>
      <w:tblGrid>
        <w:gridCol w:w="709"/>
        <w:gridCol w:w="3391"/>
        <w:gridCol w:w="3391"/>
        <w:gridCol w:w="948"/>
        <w:gridCol w:w="950"/>
      </w:tblGrid>
      <w:tr w:rsidR="0064644E" w:rsidRPr="005E2D60" w:rsidTr="00472D6C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E2D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E2D60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bCs/>
                <w:color w:val="000000"/>
                <w:sz w:val="20"/>
                <w:szCs w:val="20"/>
              </w:rPr>
              <w:t>Сведения о функциональных характеристиках (потребительских свойствах) товара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E2D6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E2D60">
              <w:rPr>
                <w:color w:val="000000"/>
                <w:sz w:val="20"/>
                <w:szCs w:val="20"/>
              </w:rPr>
              <w:t>Ед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>.и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>зм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>.</w:t>
            </w:r>
          </w:p>
        </w:tc>
      </w:tr>
      <w:tr w:rsidR="0064644E" w:rsidRPr="005E2D60" w:rsidTr="00472D6C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E2D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E2D60">
              <w:rPr>
                <w:color w:val="000000"/>
                <w:sz w:val="20"/>
                <w:szCs w:val="20"/>
              </w:rPr>
              <w:t>Эритроцитарная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взвесь с удаленным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лейкотромбоцитарным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слоем, фильтрованная 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4E" w:rsidRPr="005E2D60" w:rsidRDefault="0064644E" w:rsidP="0064644E">
            <w:pPr>
              <w:pStyle w:val="a7"/>
              <w:numPr>
                <w:ilvl w:val="0"/>
                <w:numId w:val="3"/>
              </w:numPr>
              <w:tabs>
                <w:tab w:val="left" w:pos="263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 xml:space="preserve">Этикетка соответствует требованиям ГОСТ </w:t>
            </w:r>
            <w:proofErr w:type="gramStart"/>
            <w:r w:rsidRPr="00921244">
              <w:rPr>
                <w:sz w:val="20"/>
                <w:szCs w:val="20"/>
              </w:rPr>
              <w:t>Р</w:t>
            </w:r>
            <w:proofErr w:type="gramEnd"/>
            <w:r w:rsidRPr="00921244">
              <w:rPr>
                <w:sz w:val="20"/>
                <w:szCs w:val="20"/>
              </w:rPr>
              <w:t xml:space="preserve"> 52938 – 2008 «Кровь донорская и ее компоненты. Контейнеры с консервированной кровью или ее компонентами. Маркировка».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921244">
              <w:rPr>
                <w:sz w:val="20"/>
                <w:szCs w:val="20"/>
              </w:rPr>
              <w:t>Типирование</w:t>
            </w:r>
            <w:proofErr w:type="spellEnd"/>
            <w:r w:rsidRPr="00921244">
              <w:rPr>
                <w:sz w:val="20"/>
                <w:szCs w:val="20"/>
              </w:rPr>
              <w:t xml:space="preserve"> по системе АВО и системе резус </w:t>
            </w:r>
            <w:proofErr w:type="spellStart"/>
            <w:r w:rsidRPr="00921244">
              <w:rPr>
                <w:sz w:val="20"/>
                <w:szCs w:val="20"/>
              </w:rPr>
              <w:t>Rh</w:t>
            </w:r>
            <w:proofErr w:type="spellEnd"/>
            <w:r w:rsidRPr="00921244">
              <w:rPr>
                <w:sz w:val="20"/>
                <w:szCs w:val="20"/>
              </w:rPr>
              <w:t xml:space="preserve">, </w:t>
            </w:r>
            <w:proofErr w:type="spellStart"/>
            <w:r w:rsidRPr="00921244">
              <w:rPr>
                <w:sz w:val="20"/>
                <w:szCs w:val="20"/>
              </w:rPr>
              <w:t>Kell</w:t>
            </w:r>
            <w:proofErr w:type="spellEnd"/>
            <w:r w:rsidRPr="00921244">
              <w:rPr>
                <w:sz w:val="20"/>
                <w:szCs w:val="20"/>
              </w:rPr>
              <w:t>, определение антиэритроцитарных антител, фенотип.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>Отсутствуют: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>- поверхностный антиген вируса гепатита</w:t>
            </w:r>
            <w:proofErr w:type="gramStart"/>
            <w:r w:rsidRPr="00921244">
              <w:rPr>
                <w:sz w:val="20"/>
                <w:szCs w:val="20"/>
              </w:rPr>
              <w:t xml:space="preserve"> В</w:t>
            </w:r>
            <w:proofErr w:type="gramEnd"/>
            <w:r w:rsidRPr="00921244">
              <w:rPr>
                <w:sz w:val="20"/>
                <w:szCs w:val="20"/>
              </w:rPr>
              <w:t>;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>- антитела к вирусу гепатита</w:t>
            </w:r>
            <w:proofErr w:type="gramStart"/>
            <w:r w:rsidRPr="00921244">
              <w:rPr>
                <w:sz w:val="20"/>
                <w:szCs w:val="20"/>
              </w:rPr>
              <w:t xml:space="preserve"> С</w:t>
            </w:r>
            <w:proofErr w:type="gramEnd"/>
            <w:r w:rsidRPr="00921244">
              <w:rPr>
                <w:sz w:val="20"/>
                <w:szCs w:val="20"/>
              </w:rPr>
              <w:t>;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>- антитела к вирусам иммунодефицита человека (ВИЧ -</w:t>
            </w:r>
            <w:r w:rsidRPr="005E2D60">
              <w:rPr>
                <w:sz w:val="20"/>
                <w:szCs w:val="20"/>
              </w:rPr>
              <w:t xml:space="preserve"> </w:t>
            </w:r>
            <w:r w:rsidRPr="00921244">
              <w:rPr>
                <w:sz w:val="20"/>
                <w:szCs w:val="20"/>
              </w:rPr>
              <w:t xml:space="preserve">1,2), и антиген </w:t>
            </w:r>
            <w:proofErr w:type="spellStart"/>
            <w:r w:rsidRPr="00921244">
              <w:rPr>
                <w:sz w:val="20"/>
                <w:szCs w:val="20"/>
              </w:rPr>
              <w:t>p</w:t>
            </w:r>
            <w:proofErr w:type="spellEnd"/>
            <w:r w:rsidRPr="00921244">
              <w:rPr>
                <w:sz w:val="20"/>
                <w:szCs w:val="20"/>
              </w:rPr>
              <w:t xml:space="preserve"> – 24 ВИЧ – 1;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>- антитела к возбудителю сифилиса;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>- РНК вируса иммунодефицита человека;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>- ДНК вируса гепатита</w:t>
            </w:r>
            <w:proofErr w:type="gramStart"/>
            <w:r w:rsidRPr="00921244">
              <w:rPr>
                <w:sz w:val="20"/>
                <w:szCs w:val="20"/>
              </w:rPr>
              <w:t xml:space="preserve"> В</w:t>
            </w:r>
            <w:proofErr w:type="gramEnd"/>
            <w:r w:rsidRPr="00921244">
              <w:rPr>
                <w:sz w:val="20"/>
                <w:szCs w:val="20"/>
              </w:rPr>
              <w:t>;</w:t>
            </w:r>
          </w:p>
          <w:p w:rsidR="0064644E" w:rsidRPr="005E2D60" w:rsidRDefault="0064644E" w:rsidP="00472D6C">
            <w:pPr>
              <w:pStyle w:val="a7"/>
              <w:tabs>
                <w:tab w:val="left" w:pos="263"/>
              </w:tabs>
              <w:spacing w:after="0"/>
              <w:jc w:val="both"/>
              <w:rPr>
                <w:sz w:val="20"/>
                <w:szCs w:val="20"/>
              </w:rPr>
            </w:pPr>
            <w:r w:rsidRPr="00921244">
              <w:rPr>
                <w:sz w:val="20"/>
                <w:szCs w:val="20"/>
              </w:rPr>
              <w:t>- РНК вируса гепатита С.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E2D60">
              <w:rPr>
                <w:color w:val="000000"/>
                <w:sz w:val="20"/>
                <w:szCs w:val="20"/>
              </w:rPr>
              <w:t>л</w:t>
            </w:r>
          </w:p>
        </w:tc>
      </w:tr>
      <w:tr w:rsidR="0064644E" w:rsidRPr="005E2D60" w:rsidTr="00472D6C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Плазма свежезамороженная,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карантинизованная</w:t>
            </w:r>
            <w:proofErr w:type="spellEnd"/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Компонент донорской крови человека, полученный методом  автоматического  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афереза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   плазмы, замороженной  в течение 6 часов с      момента завершения  процедуры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донации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в системе,     которая     позволяет     достичь температуры в ядре ниже минус 30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>°С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 xml:space="preserve"> за 1 час. 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>Прошедший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 xml:space="preserve"> процедуру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карантинизации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не менее 180 суток, при наличии отрицательных результатов на маркеры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гемотрансмиссивных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заболеваний после повторного обследования донора. 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Этикетка должна соответствовать требованиям  ГОСТ 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 xml:space="preserve"> 52938 – 2008 «Кровь донорская и ее компоненты. Контейнеры с консервированной кровью или ее компонентами. Маркировка». 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Типирование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по системе  АВО и системе резус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(D), определение </w:t>
            </w:r>
            <w:r w:rsidRPr="005E2D60">
              <w:rPr>
                <w:color w:val="000000"/>
                <w:sz w:val="20"/>
                <w:szCs w:val="20"/>
              </w:rPr>
              <w:lastRenderedPageBreak/>
              <w:t>антиэритроцитарных антител.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>л</w:t>
            </w:r>
          </w:p>
        </w:tc>
      </w:tr>
      <w:tr w:rsidR="0064644E" w:rsidRPr="005E2D60" w:rsidTr="00472D6C">
        <w:trPr>
          <w:trHeight w:val="2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Плазма свежезамороженная,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карантинизованная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>, фильтрованная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Компонент донорской крови человека, полученный методом  жесткого центрифугирования дозы цельной консервированной крови с последующим отделением плазмы, 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>фильтрованная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 xml:space="preserve"> через встроенный в систему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лейкофильтр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. 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>Количество остаточных лейкоцитов менее 1х10Е</w:t>
            </w:r>
            <w:r w:rsidRPr="005E2D60">
              <w:rPr>
                <w:color w:val="000000"/>
                <w:sz w:val="20"/>
                <w:szCs w:val="20"/>
                <w:vertAlign w:val="superscript"/>
              </w:rPr>
              <w:t>6</w:t>
            </w:r>
            <w:r w:rsidRPr="005E2D60">
              <w:rPr>
                <w:color w:val="000000"/>
                <w:sz w:val="20"/>
                <w:szCs w:val="20"/>
              </w:rPr>
              <w:t xml:space="preserve"> в соответствии с утвержденным постановлением Правительства РФ № 29 от 26.01.2010 «Технический регламент о требованиях безопасности крови, ее продуктов, кровозамещающих растворов и технических средств, используемых в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трансфузионно-инфузионной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терапии».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Этикетка соответствует требованиям ГОСТ 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 xml:space="preserve"> 52938 – 2008 «Кровь донорская и ее компоненты.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Контейнеры с консервированной кровью или ее компонентами. Маркировка». 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5E2D60">
              <w:rPr>
                <w:color w:val="000000"/>
                <w:sz w:val="20"/>
                <w:szCs w:val="20"/>
              </w:rPr>
              <w:t>Типирование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по системе  АВО и системе резус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Rh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(D), определение антиэритроцитарных антител.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>Отсутствуют: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- поверхностный антиген вируса гепатита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>;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- антитела к вирусу гепатита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>;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- антитела к вирусам иммунодефицита человека (ВИЧ - 1,2), и антиген </w:t>
            </w:r>
            <w:proofErr w:type="spellStart"/>
            <w:r w:rsidRPr="005E2D60">
              <w:rPr>
                <w:color w:val="000000"/>
                <w:sz w:val="20"/>
                <w:szCs w:val="20"/>
              </w:rPr>
              <w:t>p</w:t>
            </w:r>
            <w:proofErr w:type="spellEnd"/>
            <w:r w:rsidRPr="005E2D60">
              <w:rPr>
                <w:color w:val="000000"/>
                <w:sz w:val="20"/>
                <w:szCs w:val="20"/>
              </w:rPr>
              <w:t xml:space="preserve"> – 24 ВИЧ – 1;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- антитела к возбудителю сифилиса;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- РНК вируса иммунодефицита человека;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- ДНК вируса гепатита</w:t>
            </w:r>
            <w:proofErr w:type="gramStart"/>
            <w:r w:rsidRPr="005E2D60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5E2D60">
              <w:rPr>
                <w:color w:val="000000"/>
                <w:sz w:val="20"/>
                <w:szCs w:val="20"/>
              </w:rPr>
              <w:t xml:space="preserve">; </w:t>
            </w:r>
          </w:p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 xml:space="preserve">  - РНК вируса гепатита С.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44E" w:rsidRPr="005E2D60" w:rsidRDefault="0064644E" w:rsidP="00472D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D60">
              <w:rPr>
                <w:color w:val="000000"/>
                <w:sz w:val="20"/>
                <w:szCs w:val="20"/>
              </w:rPr>
              <w:t>л</w:t>
            </w:r>
          </w:p>
        </w:tc>
      </w:tr>
    </w:tbl>
    <w:p w:rsidR="0064644E" w:rsidRDefault="0064644E" w:rsidP="0064644E">
      <w:pPr>
        <w:jc w:val="both"/>
      </w:pPr>
    </w:p>
    <w:p w:rsidR="0064644E" w:rsidRDefault="0064644E" w:rsidP="0064644E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</w:t>
      </w:r>
      <w:r>
        <w:rPr>
          <w:rFonts w:ascii="Times New Roman" w:hAnsi="Times New Roman"/>
          <w:sz w:val="22"/>
          <w:szCs w:val="22"/>
        </w:rPr>
        <w:t>товара</w:t>
      </w:r>
      <w:r w:rsidRPr="00B54F04">
        <w:rPr>
          <w:rFonts w:ascii="Times New Roman" w:hAnsi="Times New Roman"/>
          <w:sz w:val="22"/>
          <w:szCs w:val="22"/>
        </w:rPr>
        <w:t xml:space="preserve">: </w:t>
      </w:r>
    </w:p>
    <w:p w:rsidR="0064644E" w:rsidRPr="00F87B9B" w:rsidRDefault="0064644E" w:rsidP="006464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6313"/>
      </w:tblGrid>
      <w:tr w:rsidR="0064644E" w:rsidRPr="00674D8D" w:rsidTr="0064644E">
        <w:tc>
          <w:tcPr>
            <w:tcW w:w="1702" w:type="pct"/>
          </w:tcPr>
          <w:p w:rsidR="0064644E" w:rsidRPr="00674D8D" w:rsidRDefault="0064644E" w:rsidP="00472D6C">
            <w:pPr>
              <w:ind w:firstLine="567"/>
              <w:jc w:val="center"/>
              <w:rPr>
                <w:b/>
              </w:rPr>
            </w:pPr>
            <w:r w:rsidRPr="00674D8D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3298" w:type="pct"/>
          </w:tcPr>
          <w:p w:rsidR="0064644E" w:rsidRPr="00674D8D" w:rsidRDefault="0064644E" w:rsidP="00472D6C">
            <w:pPr>
              <w:jc w:val="center"/>
              <w:rPr>
                <w:b/>
              </w:rPr>
            </w:pPr>
            <w:r w:rsidRPr="00674D8D">
              <w:rPr>
                <w:b/>
                <w:sz w:val="22"/>
                <w:szCs w:val="22"/>
              </w:rPr>
              <w:t>Требование заказчика</w:t>
            </w:r>
          </w:p>
        </w:tc>
      </w:tr>
      <w:tr w:rsidR="0064644E" w:rsidRPr="00674D8D" w:rsidTr="0064644E">
        <w:tc>
          <w:tcPr>
            <w:tcW w:w="1702" w:type="pct"/>
            <w:vAlign w:val="center"/>
          </w:tcPr>
          <w:p w:rsidR="0064644E" w:rsidRPr="00674D8D" w:rsidRDefault="0064644E" w:rsidP="00472D6C">
            <w:pPr>
              <w:ind w:firstLine="567"/>
              <w:jc w:val="center"/>
              <w:rPr>
                <w:b/>
              </w:rPr>
            </w:pPr>
            <w:r w:rsidRPr="00674D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98" w:type="pct"/>
            <w:vAlign w:val="center"/>
          </w:tcPr>
          <w:p w:rsidR="0064644E" w:rsidRPr="00674D8D" w:rsidRDefault="0064644E" w:rsidP="00472D6C">
            <w:pPr>
              <w:jc w:val="center"/>
              <w:rPr>
                <w:b/>
              </w:rPr>
            </w:pPr>
            <w:r w:rsidRPr="00674D8D">
              <w:rPr>
                <w:b/>
                <w:sz w:val="22"/>
                <w:szCs w:val="22"/>
              </w:rPr>
              <w:t>2</w:t>
            </w:r>
          </w:p>
        </w:tc>
      </w:tr>
      <w:tr w:rsidR="0064644E" w:rsidRPr="00674D8D" w:rsidTr="0064644E">
        <w:trPr>
          <w:trHeight w:val="551"/>
        </w:trPr>
        <w:tc>
          <w:tcPr>
            <w:tcW w:w="1702" w:type="pct"/>
            <w:vAlign w:val="center"/>
          </w:tcPr>
          <w:p w:rsidR="0064644E" w:rsidRPr="00674D8D" w:rsidRDefault="0064644E" w:rsidP="00472D6C">
            <w:pPr>
              <w:rPr>
                <w:b/>
              </w:rPr>
            </w:pPr>
            <w:r w:rsidRPr="00674D8D">
              <w:rPr>
                <w:bCs/>
                <w:sz w:val="22"/>
                <w:szCs w:val="22"/>
              </w:rPr>
              <w:t>1.1. К</w:t>
            </w:r>
            <w:r w:rsidRPr="00674D8D">
              <w:rPr>
                <w:sz w:val="22"/>
                <w:szCs w:val="22"/>
              </w:rPr>
              <w:t xml:space="preserve">ачество и безопасность поставляемого товара </w:t>
            </w:r>
          </w:p>
        </w:tc>
        <w:tc>
          <w:tcPr>
            <w:tcW w:w="3298" w:type="pct"/>
          </w:tcPr>
          <w:p w:rsidR="0064644E" w:rsidRPr="00674D8D" w:rsidRDefault="0064644E" w:rsidP="00472D6C">
            <w:pPr>
              <w:tabs>
                <w:tab w:val="left" w:pos="318"/>
              </w:tabs>
              <w:snapToGrid w:val="0"/>
              <w:jc w:val="both"/>
              <w:rPr>
                <w:color w:val="000000"/>
              </w:rPr>
            </w:pPr>
            <w:r w:rsidRPr="00674D8D">
              <w:rPr>
                <w:sz w:val="22"/>
                <w:szCs w:val="22"/>
              </w:rPr>
              <w:t>Соответствие действующим стандартам, утвержденным в отношении данного вида товара.</w:t>
            </w:r>
          </w:p>
        </w:tc>
      </w:tr>
      <w:tr w:rsidR="0064644E" w:rsidRPr="00674D8D" w:rsidTr="0064644E">
        <w:trPr>
          <w:trHeight w:val="318"/>
        </w:trPr>
        <w:tc>
          <w:tcPr>
            <w:tcW w:w="1702" w:type="pct"/>
          </w:tcPr>
          <w:p w:rsidR="0064644E" w:rsidRPr="00674D8D" w:rsidRDefault="0064644E" w:rsidP="00472D6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>1.2</w:t>
            </w:r>
            <w:r w:rsidRPr="00674D8D">
              <w:rPr>
                <w:sz w:val="22"/>
                <w:szCs w:val="22"/>
              </w:rPr>
              <w:t>. Гарантия качества</w:t>
            </w:r>
          </w:p>
        </w:tc>
        <w:tc>
          <w:tcPr>
            <w:tcW w:w="3298" w:type="pct"/>
          </w:tcPr>
          <w:p w:rsidR="0064644E" w:rsidRPr="000E4D9F" w:rsidRDefault="0064644E" w:rsidP="00472D6C">
            <w:pPr>
              <w:jc w:val="both"/>
            </w:pPr>
            <w:r w:rsidRPr="00674D8D">
              <w:rPr>
                <w:sz w:val="22"/>
                <w:szCs w:val="22"/>
              </w:rPr>
              <w:t>В соответствии с нормативными документами на данный вид товара.</w:t>
            </w:r>
          </w:p>
        </w:tc>
      </w:tr>
      <w:tr w:rsidR="0064644E" w:rsidRPr="00674D8D" w:rsidTr="0064644E">
        <w:tc>
          <w:tcPr>
            <w:tcW w:w="1702" w:type="pct"/>
          </w:tcPr>
          <w:p w:rsidR="0064644E" w:rsidRPr="00674D8D" w:rsidRDefault="0064644E" w:rsidP="00472D6C">
            <w:pPr>
              <w:pStyle w:val="a9"/>
              <w:spacing w:before="0" w:after="0"/>
              <w:ind w:left="0"/>
            </w:pPr>
            <w:r>
              <w:t>1.3</w:t>
            </w:r>
            <w:r w:rsidRPr="00674D8D">
              <w:t>.</w:t>
            </w:r>
            <w:r>
              <w:t xml:space="preserve"> </w:t>
            </w:r>
            <w:r w:rsidRPr="00674D8D">
              <w:t>Упаковка товара</w:t>
            </w:r>
          </w:p>
          <w:p w:rsidR="0064644E" w:rsidRPr="00674D8D" w:rsidRDefault="0064644E" w:rsidP="00472D6C">
            <w:pPr>
              <w:widowControl w:val="0"/>
              <w:ind w:firstLine="567"/>
            </w:pPr>
          </w:p>
        </w:tc>
        <w:tc>
          <w:tcPr>
            <w:tcW w:w="3298" w:type="pct"/>
          </w:tcPr>
          <w:p w:rsidR="0064644E" w:rsidRPr="00674D8D" w:rsidRDefault="0064644E" w:rsidP="00472D6C">
            <w:pPr>
              <w:widowControl w:val="0"/>
              <w:jc w:val="both"/>
            </w:pPr>
            <w:r w:rsidRPr="00674D8D">
              <w:rPr>
                <w:sz w:val="22"/>
                <w:szCs w:val="22"/>
              </w:rPr>
              <w:t xml:space="preserve">Должна предотвратить его повреждение или порчу во время перевозки к конечным пунктам назначения, </w:t>
            </w:r>
            <w:r w:rsidRPr="00674D8D">
              <w:rPr>
                <w:color w:val="000000"/>
                <w:sz w:val="22"/>
                <w:szCs w:val="22"/>
              </w:rPr>
              <w:t xml:space="preserve">обеспечить 100% сохранность. </w:t>
            </w:r>
          </w:p>
          <w:p w:rsidR="0064644E" w:rsidRPr="00674D8D" w:rsidRDefault="0064644E" w:rsidP="00472D6C">
            <w:pPr>
              <w:widowControl w:val="0"/>
              <w:jc w:val="both"/>
            </w:pPr>
            <w:r w:rsidRPr="00674D8D">
              <w:rPr>
                <w:sz w:val="22"/>
                <w:szCs w:val="22"/>
              </w:rPr>
              <w:t>Соответствие</w:t>
            </w:r>
            <w:r w:rsidRPr="00674D8D">
              <w:rPr>
                <w:spacing w:val="-2"/>
                <w:sz w:val="22"/>
                <w:szCs w:val="22"/>
              </w:rPr>
              <w:t xml:space="preserve"> упаковки и маркировки </w:t>
            </w:r>
            <w:r w:rsidRPr="00674D8D">
              <w:rPr>
                <w:sz w:val="22"/>
                <w:szCs w:val="22"/>
              </w:rPr>
              <w:t>требованиям действующих нормативных актов Российской Федерации для обеспечения возможности количественного учета поставленных товаров.</w:t>
            </w:r>
          </w:p>
        </w:tc>
      </w:tr>
      <w:tr w:rsidR="0064644E" w:rsidRPr="00674D8D" w:rsidTr="0064644E">
        <w:tc>
          <w:tcPr>
            <w:tcW w:w="1702" w:type="pct"/>
          </w:tcPr>
          <w:p w:rsidR="0064644E" w:rsidRPr="00674D8D" w:rsidRDefault="0064644E" w:rsidP="00472D6C">
            <w:r>
              <w:rPr>
                <w:sz w:val="22"/>
                <w:szCs w:val="22"/>
              </w:rPr>
              <w:t>1.4.</w:t>
            </w:r>
            <w:r w:rsidRPr="00674D8D">
              <w:rPr>
                <w:sz w:val="22"/>
                <w:szCs w:val="22"/>
              </w:rPr>
              <w:t xml:space="preserve"> Место доставки товара</w:t>
            </w:r>
          </w:p>
        </w:tc>
        <w:tc>
          <w:tcPr>
            <w:tcW w:w="3298" w:type="pct"/>
          </w:tcPr>
          <w:p w:rsidR="0064644E" w:rsidRDefault="0064644E" w:rsidP="00472D6C">
            <w:pPr>
              <w:jc w:val="both"/>
            </w:pPr>
            <w:r>
              <w:rPr>
                <w:sz w:val="22"/>
                <w:szCs w:val="22"/>
              </w:rPr>
              <w:t xml:space="preserve">414041, город Астрахань, улица </w:t>
            </w:r>
            <w:proofErr w:type="spellStart"/>
            <w:r>
              <w:rPr>
                <w:sz w:val="22"/>
                <w:szCs w:val="22"/>
              </w:rPr>
              <w:t>Сун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Ят-Сена</w:t>
            </w:r>
            <w:proofErr w:type="spellEnd"/>
            <w:r>
              <w:rPr>
                <w:sz w:val="22"/>
                <w:szCs w:val="22"/>
              </w:rPr>
              <w:t>, дом 62. Доставка осуществляется силами и средствами Заказчика.</w:t>
            </w:r>
          </w:p>
          <w:p w:rsidR="0064644E" w:rsidRPr="00674D8D" w:rsidRDefault="0064644E" w:rsidP="00472D6C">
            <w:pPr>
              <w:jc w:val="both"/>
            </w:pPr>
          </w:p>
        </w:tc>
      </w:tr>
      <w:tr w:rsidR="0064644E" w:rsidRPr="00674D8D" w:rsidTr="0064644E">
        <w:tc>
          <w:tcPr>
            <w:tcW w:w="1702" w:type="pct"/>
          </w:tcPr>
          <w:p w:rsidR="0064644E" w:rsidRPr="00674D8D" w:rsidRDefault="0064644E" w:rsidP="00472D6C">
            <w:r>
              <w:rPr>
                <w:sz w:val="22"/>
                <w:szCs w:val="22"/>
              </w:rPr>
              <w:lastRenderedPageBreak/>
              <w:t xml:space="preserve">1.5. </w:t>
            </w:r>
            <w:r w:rsidRPr="00674D8D">
              <w:rPr>
                <w:sz w:val="22"/>
                <w:szCs w:val="22"/>
              </w:rPr>
              <w:t>Сроки поставки товара:</w:t>
            </w:r>
          </w:p>
        </w:tc>
        <w:tc>
          <w:tcPr>
            <w:tcW w:w="3298" w:type="pct"/>
          </w:tcPr>
          <w:p w:rsidR="003A43F1" w:rsidRPr="00382DA0" w:rsidRDefault="003A43F1" w:rsidP="003A43F1">
            <w:pPr>
              <w:tabs>
                <w:tab w:val="left" w:pos="5475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87B9B">
              <w:rPr>
                <w:b/>
                <w:color w:val="000000"/>
                <w:sz w:val="22"/>
                <w:szCs w:val="22"/>
              </w:rPr>
              <w:t>С даты заключения</w:t>
            </w:r>
            <w:proofErr w:type="gramEnd"/>
            <w:r w:rsidRPr="00F87B9B">
              <w:rPr>
                <w:b/>
                <w:color w:val="000000"/>
                <w:sz w:val="22"/>
                <w:szCs w:val="22"/>
              </w:rPr>
              <w:t xml:space="preserve"> договора и по 31.12</w:t>
            </w:r>
            <w:r>
              <w:rPr>
                <w:b/>
                <w:color w:val="000000"/>
                <w:sz w:val="22"/>
                <w:szCs w:val="22"/>
              </w:rPr>
              <w:t>.2019 года отдельными партиями в</w:t>
            </w:r>
            <w:r w:rsidRPr="00382DA0">
              <w:rPr>
                <w:b/>
                <w:color w:val="000000"/>
                <w:sz w:val="22"/>
                <w:szCs w:val="22"/>
              </w:rPr>
              <w:t xml:space="preserve"> течение (4) календарных дней </w:t>
            </w:r>
          </w:p>
          <w:p w:rsidR="0064644E" w:rsidRPr="00F87B9B" w:rsidRDefault="003A43F1" w:rsidP="003A43F1">
            <w:pPr>
              <w:tabs>
                <w:tab w:val="left" w:pos="5475"/>
              </w:tabs>
              <w:jc w:val="both"/>
              <w:rPr>
                <w:b/>
                <w:color w:val="000000"/>
              </w:rPr>
            </w:pPr>
            <w:proofErr w:type="gramStart"/>
            <w:r w:rsidRPr="00382DA0">
              <w:rPr>
                <w:b/>
                <w:color w:val="000000"/>
                <w:sz w:val="22"/>
                <w:szCs w:val="22"/>
              </w:rPr>
              <w:t>с даты подачи</w:t>
            </w:r>
            <w:proofErr w:type="gramEnd"/>
            <w:r w:rsidRPr="00382DA0">
              <w:rPr>
                <w:b/>
                <w:color w:val="000000"/>
                <w:sz w:val="22"/>
                <w:szCs w:val="22"/>
              </w:rPr>
              <w:t xml:space="preserve"> заявки Заказчиком</w:t>
            </w:r>
          </w:p>
        </w:tc>
      </w:tr>
      <w:tr w:rsidR="0064644E" w:rsidRPr="00674D8D" w:rsidTr="0064644E">
        <w:tc>
          <w:tcPr>
            <w:tcW w:w="1702" w:type="pct"/>
          </w:tcPr>
          <w:p w:rsidR="0064644E" w:rsidRPr="00674D8D" w:rsidRDefault="0064644E" w:rsidP="00472D6C">
            <w:r>
              <w:rPr>
                <w:sz w:val="22"/>
                <w:szCs w:val="22"/>
              </w:rPr>
              <w:t>1.6.</w:t>
            </w:r>
            <w:r w:rsidRPr="00674D8D">
              <w:rPr>
                <w:sz w:val="22"/>
                <w:szCs w:val="22"/>
              </w:rPr>
              <w:t xml:space="preserve"> Условия поставки:</w:t>
            </w:r>
          </w:p>
        </w:tc>
        <w:tc>
          <w:tcPr>
            <w:tcW w:w="3298" w:type="pct"/>
          </w:tcPr>
          <w:p w:rsidR="0064644E" w:rsidRPr="00674D8D" w:rsidRDefault="0064644E" w:rsidP="00472D6C">
            <w:pPr>
              <w:tabs>
                <w:tab w:val="left" w:pos="318"/>
              </w:tabs>
              <w:jc w:val="both"/>
            </w:pPr>
            <w:r w:rsidRPr="00674D8D">
              <w:rPr>
                <w:sz w:val="22"/>
                <w:szCs w:val="22"/>
              </w:rPr>
              <w:t xml:space="preserve">Право собственности к Заказчику переходит после приемки товара на складе </w:t>
            </w:r>
            <w:r>
              <w:rPr>
                <w:sz w:val="22"/>
                <w:szCs w:val="22"/>
              </w:rPr>
              <w:t>Поставщика</w:t>
            </w:r>
            <w:r w:rsidRPr="00674D8D">
              <w:rPr>
                <w:sz w:val="22"/>
                <w:szCs w:val="22"/>
              </w:rPr>
              <w:t xml:space="preserve"> по количеству, качеству, при наличии всех правильно оформленных товарно-сопроводительных документов.</w:t>
            </w:r>
          </w:p>
          <w:p w:rsidR="0064644E" w:rsidRPr="00674D8D" w:rsidRDefault="0064644E" w:rsidP="00472D6C">
            <w:pPr>
              <w:tabs>
                <w:tab w:val="left" w:pos="318"/>
              </w:tabs>
              <w:jc w:val="both"/>
            </w:pPr>
          </w:p>
        </w:tc>
      </w:tr>
    </w:tbl>
    <w:p w:rsidR="00CE3090" w:rsidRDefault="00CE3090" w:rsidP="00182E38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</w:p>
    <w:sectPr w:rsidR="00CE3090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32E1"/>
    <w:multiLevelType w:val="hybridMultilevel"/>
    <w:tmpl w:val="318A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74494"/>
    <w:multiLevelType w:val="hybridMultilevel"/>
    <w:tmpl w:val="0084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11543B"/>
    <w:rsid w:val="00182E38"/>
    <w:rsid w:val="00206A0D"/>
    <w:rsid w:val="00215425"/>
    <w:rsid w:val="00290870"/>
    <w:rsid w:val="002C72C1"/>
    <w:rsid w:val="002E72D8"/>
    <w:rsid w:val="003A43F1"/>
    <w:rsid w:val="003A52B0"/>
    <w:rsid w:val="00453960"/>
    <w:rsid w:val="00576F80"/>
    <w:rsid w:val="00593398"/>
    <w:rsid w:val="005E72F5"/>
    <w:rsid w:val="00621FE0"/>
    <w:rsid w:val="00624BEE"/>
    <w:rsid w:val="0064644E"/>
    <w:rsid w:val="00680071"/>
    <w:rsid w:val="007C1F94"/>
    <w:rsid w:val="007C4E67"/>
    <w:rsid w:val="00875FBB"/>
    <w:rsid w:val="008D26AF"/>
    <w:rsid w:val="008E68A8"/>
    <w:rsid w:val="00951F12"/>
    <w:rsid w:val="0095667B"/>
    <w:rsid w:val="00A40207"/>
    <w:rsid w:val="00A67F5B"/>
    <w:rsid w:val="00B23C8E"/>
    <w:rsid w:val="00BD5C75"/>
    <w:rsid w:val="00C27511"/>
    <w:rsid w:val="00C40B7C"/>
    <w:rsid w:val="00CA3645"/>
    <w:rsid w:val="00CE3090"/>
    <w:rsid w:val="00CE66B0"/>
    <w:rsid w:val="00D24EFD"/>
    <w:rsid w:val="00D67BB0"/>
    <w:rsid w:val="00D9128B"/>
    <w:rsid w:val="00DC6CEE"/>
    <w:rsid w:val="00DF7EE2"/>
    <w:rsid w:val="00E35CDF"/>
    <w:rsid w:val="00EA0DED"/>
    <w:rsid w:val="00ED644A"/>
    <w:rsid w:val="00EE3078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link w:val="a8"/>
    <w:uiPriority w:val="99"/>
    <w:unhideWhenUsed/>
    <w:rsid w:val="00BD5C75"/>
    <w:pPr>
      <w:spacing w:after="150"/>
    </w:pPr>
    <w:rPr>
      <w:sz w:val="18"/>
      <w:szCs w:val="18"/>
    </w:rPr>
  </w:style>
  <w:style w:type="paragraph" w:customStyle="1" w:styleId="a9">
    <w:name w:val="Таблица текст"/>
    <w:basedOn w:val="a"/>
    <w:rsid w:val="00BD5C75"/>
    <w:pPr>
      <w:spacing w:before="40" w:after="40"/>
      <w:ind w:left="57" w:right="57"/>
    </w:pPr>
    <w:rPr>
      <w:sz w:val="22"/>
      <w:szCs w:val="22"/>
    </w:rPr>
  </w:style>
  <w:style w:type="character" w:customStyle="1" w:styleId="a8">
    <w:name w:val="Обычный (веб) Знак"/>
    <w:link w:val="a7"/>
    <w:uiPriority w:val="99"/>
    <w:locked/>
    <w:rsid w:val="00BD5C7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21</cp:revision>
  <cp:lastPrinted>2019-03-28T12:30:00Z</cp:lastPrinted>
  <dcterms:created xsi:type="dcterms:W3CDTF">2019-01-25T05:46:00Z</dcterms:created>
  <dcterms:modified xsi:type="dcterms:W3CDTF">2019-04-18T08:37:00Z</dcterms:modified>
</cp:coreProperties>
</file>