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4348FB" w:rsidRPr="00B95EC6">
        <w:rPr>
          <w:rStyle w:val="normaltextrun"/>
          <w:b/>
          <w:sz w:val="22"/>
          <w:szCs w:val="22"/>
        </w:rPr>
        <w:t xml:space="preserve">Общество с ограниченной ответственностью </w:t>
      </w:r>
      <w:r w:rsidR="00FE59EB" w:rsidRPr="00B95EC6">
        <w:rPr>
          <w:rStyle w:val="normaltextrun"/>
          <w:b/>
          <w:sz w:val="22"/>
          <w:szCs w:val="22"/>
        </w:rPr>
        <w:t>__________________</w:t>
      </w:r>
      <w:r w:rsidR="003750C1" w:rsidRPr="00B95EC6">
        <w:rPr>
          <w:rStyle w:val="normaltextrun"/>
          <w:b/>
          <w:sz w:val="22"/>
          <w:szCs w:val="22"/>
        </w:rPr>
        <w:t>(сокращенное наименовани</w:t>
      </w:r>
      <w:proofErr w:type="gramStart"/>
      <w:r w:rsidR="003750C1" w:rsidRPr="00B95EC6">
        <w:rPr>
          <w:rStyle w:val="normaltextrun"/>
          <w:b/>
          <w:sz w:val="22"/>
          <w:szCs w:val="22"/>
        </w:rPr>
        <w:t>е-</w:t>
      </w:r>
      <w:proofErr w:type="gramEnd"/>
      <w:r w:rsidR="0078471B" w:rsidRPr="00B95EC6">
        <w:rPr>
          <w:rStyle w:val="normaltextrun"/>
          <w:b/>
          <w:sz w:val="22"/>
          <w:szCs w:val="22"/>
        </w:rPr>
        <w:t xml:space="preserve"> </w:t>
      </w:r>
      <w:r w:rsidR="003750C1" w:rsidRPr="00B95EC6">
        <w:rPr>
          <w:rStyle w:val="normaltextrun"/>
          <w:b/>
          <w:sz w:val="22"/>
          <w:szCs w:val="22"/>
        </w:rPr>
        <w:t xml:space="preserve">ООО </w:t>
      </w:r>
      <w:r w:rsidR="00FE59EB" w:rsidRPr="00B95EC6">
        <w:rPr>
          <w:rStyle w:val="normaltextrun"/>
          <w:b/>
          <w:sz w:val="22"/>
          <w:szCs w:val="22"/>
        </w:rPr>
        <w:t>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действующего на основании</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 xml:space="preserve">в период с 01.01.2019г. по 31.12.2019г.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w:t>
      </w:r>
      <w:proofErr w:type="gramStart"/>
      <w:r w:rsidR="001742F5" w:rsidRPr="00B95EC6">
        <w:rPr>
          <w:sz w:val="22"/>
          <w:szCs w:val="22"/>
        </w:rPr>
        <w:t>. (_____________)</w:t>
      </w:r>
      <w:proofErr w:type="gramEnd"/>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 xml:space="preserve">______________ </w:t>
      </w:r>
      <w:proofErr w:type="gramStart"/>
      <w:r w:rsidR="009C7AB8" w:rsidRPr="00B95EC6">
        <w:rPr>
          <w:sz w:val="22"/>
          <w:szCs w:val="22"/>
          <w:highlight w:val="yellow"/>
        </w:rPr>
        <w:t>от</w:t>
      </w:r>
      <w:proofErr w:type="gramEnd"/>
      <w:r w:rsidR="009C7AB8" w:rsidRPr="00B95EC6">
        <w:rPr>
          <w:sz w:val="22"/>
          <w:szCs w:val="22"/>
          <w:highlight w:val="yellow"/>
        </w:rPr>
        <w:t xml:space="preserve">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 xml:space="preserve">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sidRPr="00B95EC6">
        <w:rPr>
          <w:sz w:val="22"/>
          <w:szCs w:val="22"/>
        </w:rPr>
        <w:lastRenderedPageBreak/>
        <w:t>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выполнении работ,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w:t>
      </w:r>
      <w:r w:rsidR="002B33A1" w:rsidRPr="00B95EC6">
        <w:rPr>
          <w:sz w:val="22"/>
          <w:szCs w:val="22"/>
        </w:rPr>
        <w:lastRenderedPageBreak/>
        <w:t xml:space="preserve">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w:t>
      </w:r>
      <w:r w:rsidRPr="00B95EC6">
        <w:rPr>
          <w:rFonts w:ascii="Times New Roman" w:hAnsi="Times New Roman" w:cs="Times New Roman"/>
          <w:sz w:val="22"/>
          <w:szCs w:val="22"/>
        </w:rPr>
        <w:lastRenderedPageBreak/>
        <w:t xml:space="preserve">право расторгнуть настоящий Договор в одностороннем внесудебном порядке путем направления 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Исполнитель (Подрядчик, Поставщик,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w:t>
      </w:r>
      <w:r w:rsidRPr="00B95EC6">
        <w:rPr>
          <w:sz w:val="22"/>
          <w:szCs w:val="22"/>
        </w:rPr>
        <w:lastRenderedPageBreak/>
        <w:t>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proofErr w:type="gramStart"/>
            <w:r w:rsidRPr="00B95EC6">
              <w:rPr>
                <w:rFonts w:ascii="Times New Roman" w:hAnsi="Times New Roman" w:cs="Times New Roman"/>
                <w:lang w:val="ru-RU"/>
              </w:rPr>
              <w:t>р</w:t>
            </w:r>
            <w:proofErr w:type="spellEnd"/>
            <w:proofErr w:type="gram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proofErr w:type="gramStart"/>
            <w:r w:rsidRPr="00B95EC6">
              <w:rPr>
                <w:rFonts w:ascii="Times New Roman" w:hAnsi="Times New Roman" w:cs="Times New Roman"/>
                <w:lang w:val="ru-RU"/>
              </w:rPr>
              <w:t>к</w:t>
            </w:r>
            <w:proofErr w:type="gramEnd"/>
            <w:r w:rsidRPr="00B95EC6">
              <w:rPr>
                <w:rFonts w:ascii="Times New Roman" w:hAnsi="Times New Roman" w:cs="Times New Roman"/>
                <w:lang w:val="ru-RU"/>
              </w:rPr>
              <w:t xml:space="preserve">/счет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B95EC6" w:rsidP="00B95EC6">
      <w:pPr>
        <w:keepNext/>
        <w:jc w:val="center"/>
        <w:outlineLvl w:val="4"/>
        <w:rPr>
          <w:b/>
          <w:bCs/>
          <w:snapToGrid w:val="0"/>
          <w:sz w:val="22"/>
          <w:szCs w:val="22"/>
        </w:rPr>
      </w:pPr>
    </w:p>
    <w:p w:rsidR="00B95EC6" w:rsidRPr="00B95EC6" w:rsidRDefault="00B95EC6" w:rsidP="00B95EC6">
      <w:pPr>
        <w:jc w:val="right"/>
        <w:outlineLvl w:val="0"/>
        <w:rPr>
          <w:i/>
          <w:sz w:val="22"/>
          <w:szCs w:val="22"/>
        </w:rPr>
      </w:pPr>
    </w:p>
    <w:p w:rsidR="00B95EC6" w:rsidRPr="00B95EC6" w:rsidRDefault="00B95EC6" w:rsidP="00B95EC6">
      <w:pPr>
        <w:rPr>
          <w:sz w:val="22"/>
          <w:szCs w:val="22"/>
        </w:rPr>
      </w:pPr>
    </w:p>
    <w:p w:rsidR="00B95EC6" w:rsidRPr="00B95EC6" w:rsidRDefault="00B95EC6" w:rsidP="00B95EC6">
      <w:pPr>
        <w:jc w:val="both"/>
        <w:rPr>
          <w:b/>
          <w:sz w:val="22"/>
          <w:szCs w:val="22"/>
          <w:u w:val="single"/>
        </w:rPr>
      </w:pPr>
      <w:r w:rsidRPr="00B95EC6">
        <w:rPr>
          <w:b/>
          <w:sz w:val="22"/>
          <w:szCs w:val="22"/>
          <w:u w:val="single"/>
        </w:rPr>
        <w:t>Требования к техническому обслуживанию медицинских изделий</w:t>
      </w:r>
    </w:p>
    <w:p w:rsidR="00B95EC6" w:rsidRPr="00B95EC6" w:rsidRDefault="00B95EC6" w:rsidP="00B95EC6">
      <w:pPr>
        <w:jc w:val="both"/>
        <w:rPr>
          <w:sz w:val="22"/>
          <w:szCs w:val="22"/>
        </w:rPr>
      </w:pPr>
    </w:p>
    <w:p w:rsidR="00B95EC6" w:rsidRPr="00B95EC6" w:rsidRDefault="00B95EC6" w:rsidP="00B95EC6">
      <w:pPr>
        <w:widowControl/>
        <w:numPr>
          <w:ilvl w:val="0"/>
          <w:numId w:val="5"/>
        </w:numPr>
        <w:autoSpaceDE/>
        <w:autoSpaceDN/>
        <w:adjustRightInd/>
        <w:jc w:val="both"/>
        <w:rPr>
          <w:sz w:val="22"/>
          <w:szCs w:val="22"/>
        </w:rPr>
      </w:pPr>
      <w:r w:rsidRPr="00B95EC6">
        <w:rPr>
          <w:b/>
          <w:sz w:val="22"/>
          <w:szCs w:val="22"/>
        </w:rPr>
        <w:t>Требование к наличию разрешительных документов</w:t>
      </w:r>
      <w:r w:rsidRPr="00B95EC6">
        <w:rPr>
          <w:sz w:val="22"/>
          <w:szCs w:val="22"/>
        </w:rPr>
        <w:t>.</w:t>
      </w:r>
    </w:p>
    <w:p w:rsidR="00B95EC6" w:rsidRPr="00B95EC6" w:rsidRDefault="00B95EC6" w:rsidP="00B95EC6">
      <w:pPr>
        <w:ind w:left="360"/>
        <w:jc w:val="both"/>
        <w:rPr>
          <w:sz w:val="22"/>
          <w:szCs w:val="22"/>
        </w:rPr>
      </w:pPr>
      <w:r w:rsidRPr="00B95EC6">
        <w:rPr>
          <w:sz w:val="22"/>
          <w:szCs w:val="22"/>
        </w:rPr>
        <w:t xml:space="preserve">1.1. Наличие у Исполнителя </w:t>
      </w:r>
      <w:r w:rsidRPr="00B95EC6">
        <w:rPr>
          <w:b/>
          <w:sz w:val="22"/>
          <w:szCs w:val="22"/>
        </w:rPr>
        <w:t>действующей лицензии на</w:t>
      </w:r>
      <w:r w:rsidRPr="00B95EC6">
        <w:rPr>
          <w:b/>
          <w:bCs/>
          <w:sz w:val="22"/>
          <w:szCs w:val="22"/>
        </w:rPr>
        <w:t xml:space="preserve"> </w:t>
      </w:r>
      <w:r w:rsidRPr="00B95EC6">
        <w:rPr>
          <w:b/>
          <w:sz w:val="22"/>
          <w:szCs w:val="22"/>
        </w:rPr>
        <w:t xml:space="preserve">техническое обслуживание медицинской техники, </w:t>
      </w:r>
      <w:r w:rsidRPr="00B95EC6">
        <w:rPr>
          <w:sz w:val="22"/>
          <w:szCs w:val="22"/>
        </w:rPr>
        <w:t>выданной</w:t>
      </w:r>
      <w:r w:rsidRPr="00B95EC6">
        <w:rPr>
          <w:b/>
          <w:sz w:val="22"/>
          <w:szCs w:val="22"/>
        </w:rPr>
        <w:t xml:space="preserve">  </w:t>
      </w:r>
      <w:r w:rsidRPr="00B95EC6">
        <w:rPr>
          <w:sz w:val="22"/>
          <w:szCs w:val="22"/>
        </w:rPr>
        <w:t>на основании Федерального закона от 04.05.2011 № 99-ФЗ «О лицензировании отдельных видов деятельности».</w:t>
      </w:r>
    </w:p>
    <w:p w:rsidR="00B95EC6" w:rsidRPr="00B95EC6" w:rsidRDefault="00B95EC6" w:rsidP="00B95EC6">
      <w:pPr>
        <w:ind w:left="360"/>
        <w:jc w:val="both"/>
        <w:rPr>
          <w:sz w:val="22"/>
          <w:szCs w:val="22"/>
        </w:rPr>
      </w:pPr>
      <w:r w:rsidRPr="00B95EC6">
        <w:rPr>
          <w:sz w:val="22"/>
          <w:szCs w:val="22"/>
        </w:rPr>
        <w:t>1.2. Наличие у Исполнителя действующей лицензии на осуществление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 выданной Федеральной службой по надзору в сфере защиты прав потребителей и благополучия человека на основании Федерального закона от 04.05.2011 № 99-ФЗ «О лицензировании отдельных видов деятельности».</w:t>
      </w:r>
    </w:p>
    <w:p w:rsidR="00B95EC6" w:rsidRPr="00B95EC6" w:rsidRDefault="00B95EC6" w:rsidP="00B95EC6">
      <w:pPr>
        <w:ind w:left="360"/>
        <w:jc w:val="both"/>
        <w:rPr>
          <w:sz w:val="22"/>
          <w:szCs w:val="22"/>
        </w:rPr>
      </w:pPr>
      <w:r w:rsidRPr="00B95EC6">
        <w:rPr>
          <w:sz w:val="22"/>
          <w:szCs w:val="22"/>
        </w:rPr>
        <w:t>1.3.Санитарно-эпидемиологическое заключение о соответствии условий работы с источниками излучения санитарным правилам, выданное органами государственного санитарно-эпидемиологического надзора.</w:t>
      </w:r>
    </w:p>
    <w:p w:rsidR="00B95EC6" w:rsidRPr="00B95EC6" w:rsidRDefault="00B95EC6" w:rsidP="00B95EC6">
      <w:pPr>
        <w:ind w:left="360"/>
        <w:jc w:val="both"/>
        <w:rPr>
          <w:sz w:val="22"/>
          <w:szCs w:val="22"/>
        </w:rPr>
      </w:pPr>
    </w:p>
    <w:p w:rsidR="00B95EC6" w:rsidRPr="00B95EC6" w:rsidRDefault="00B95EC6" w:rsidP="00B95EC6">
      <w:pPr>
        <w:widowControl/>
        <w:numPr>
          <w:ilvl w:val="0"/>
          <w:numId w:val="5"/>
        </w:numPr>
        <w:autoSpaceDE/>
        <w:autoSpaceDN/>
        <w:adjustRightInd/>
        <w:jc w:val="both"/>
        <w:rPr>
          <w:b/>
          <w:sz w:val="22"/>
          <w:szCs w:val="22"/>
        </w:rPr>
      </w:pPr>
      <w:r w:rsidRPr="00B95EC6">
        <w:rPr>
          <w:b/>
          <w:sz w:val="22"/>
          <w:szCs w:val="22"/>
        </w:rPr>
        <w:t>Требования к квалификации персонала</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Исполнитель должен иметь штатных или внештатных специалистов по всем имеющимся видам МИ.</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Подтверждением по данному пункту требований являются трудовые и/или гражданско-правовые договора с соответствующими специалистами. Срок действий договоров должен обеспечить выполнение работ по заключенному контракту.</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Квалификация специалистов Исполнителя должна быть подтверждена дипломами, сертификатами и т. д.</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группу допуска по </w:t>
      </w:r>
      <w:proofErr w:type="spellStart"/>
      <w:r w:rsidRPr="00B95EC6">
        <w:rPr>
          <w:sz w:val="22"/>
          <w:szCs w:val="22"/>
        </w:rPr>
        <w:t>электробезопасности</w:t>
      </w:r>
      <w:proofErr w:type="spellEnd"/>
      <w:r w:rsidRPr="00B95EC6">
        <w:rPr>
          <w:sz w:val="22"/>
          <w:szCs w:val="22"/>
        </w:rPr>
        <w:t xml:space="preserve"> не ниже  </w:t>
      </w:r>
      <w:r w:rsidRPr="00B95EC6">
        <w:rPr>
          <w:sz w:val="22"/>
          <w:szCs w:val="22"/>
          <w:lang w:val="en-US"/>
        </w:rPr>
        <w:t>III</w:t>
      </w:r>
      <w:r w:rsidRPr="00B95EC6">
        <w:rPr>
          <w:sz w:val="22"/>
          <w:szCs w:val="22"/>
        </w:rPr>
        <w:t xml:space="preserve"> (третьей)</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действующее удостоверение по допуску к работе с </w:t>
      </w:r>
      <w:proofErr w:type="gramStart"/>
      <w:r w:rsidRPr="00B95EC6">
        <w:rPr>
          <w:sz w:val="22"/>
          <w:szCs w:val="22"/>
        </w:rPr>
        <w:t>сосудами</w:t>
      </w:r>
      <w:proofErr w:type="gramEnd"/>
      <w:r w:rsidRPr="00B95EC6">
        <w:rPr>
          <w:sz w:val="22"/>
          <w:szCs w:val="22"/>
        </w:rPr>
        <w:t xml:space="preserve"> работающими под давлением.</w:t>
      </w:r>
    </w:p>
    <w:p w:rsidR="00B95EC6" w:rsidRPr="00B95EC6" w:rsidRDefault="00B95EC6" w:rsidP="00B95EC6">
      <w:pPr>
        <w:widowControl/>
        <w:numPr>
          <w:ilvl w:val="1"/>
          <w:numId w:val="5"/>
        </w:numPr>
        <w:autoSpaceDE/>
        <w:autoSpaceDN/>
        <w:adjustRightInd/>
        <w:jc w:val="both"/>
        <w:rPr>
          <w:sz w:val="22"/>
          <w:szCs w:val="22"/>
        </w:rPr>
      </w:pPr>
      <w:r w:rsidRPr="00B95EC6">
        <w:rPr>
          <w:sz w:val="22"/>
          <w:szCs w:val="22"/>
        </w:rPr>
        <w:t xml:space="preserve">Специалисты Исполнителя должны иметь действующее </w:t>
      </w:r>
      <w:proofErr w:type="gramStart"/>
      <w:r w:rsidRPr="00B95EC6">
        <w:rPr>
          <w:sz w:val="22"/>
          <w:szCs w:val="22"/>
        </w:rPr>
        <w:t>обучение по</w:t>
      </w:r>
      <w:proofErr w:type="gramEnd"/>
      <w:r w:rsidRPr="00B95EC6">
        <w:rPr>
          <w:sz w:val="22"/>
          <w:szCs w:val="22"/>
        </w:rPr>
        <w:t xml:space="preserve"> радиационной безопасности.</w:t>
      </w:r>
    </w:p>
    <w:p w:rsidR="00B95EC6" w:rsidRPr="00B95EC6" w:rsidRDefault="00B95EC6" w:rsidP="00B95EC6">
      <w:pPr>
        <w:jc w:val="both"/>
        <w:rPr>
          <w:sz w:val="22"/>
          <w:szCs w:val="22"/>
        </w:rPr>
      </w:pPr>
    </w:p>
    <w:p w:rsidR="00B95EC6" w:rsidRPr="00B95EC6" w:rsidRDefault="00B95EC6" w:rsidP="00B95EC6">
      <w:pPr>
        <w:jc w:val="both"/>
        <w:rPr>
          <w:b/>
          <w:sz w:val="22"/>
          <w:szCs w:val="22"/>
        </w:rPr>
      </w:pPr>
      <w:r w:rsidRPr="00B95EC6">
        <w:rPr>
          <w:b/>
          <w:sz w:val="22"/>
          <w:szCs w:val="22"/>
        </w:rPr>
        <w:t>3. Требование к контрольно-измерительному и технологическому испытательному оборудованию</w:t>
      </w:r>
    </w:p>
    <w:p w:rsidR="00B95EC6" w:rsidRPr="00B95EC6" w:rsidRDefault="00B95EC6" w:rsidP="00B95EC6">
      <w:pPr>
        <w:jc w:val="both"/>
        <w:rPr>
          <w:sz w:val="22"/>
          <w:szCs w:val="22"/>
        </w:rPr>
      </w:pPr>
      <w:r w:rsidRPr="00B95EC6">
        <w:rPr>
          <w:sz w:val="22"/>
          <w:szCs w:val="22"/>
        </w:rPr>
        <w:t xml:space="preserve">    3.1. 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медицинских изделий, указанных в техническом задании.</w:t>
      </w:r>
    </w:p>
    <w:p w:rsidR="00B95EC6" w:rsidRPr="00B95EC6" w:rsidRDefault="00B95EC6" w:rsidP="00B95EC6">
      <w:pPr>
        <w:jc w:val="both"/>
        <w:rPr>
          <w:sz w:val="22"/>
          <w:szCs w:val="22"/>
        </w:rPr>
      </w:pPr>
      <w:r w:rsidRPr="00B95EC6">
        <w:rPr>
          <w:sz w:val="22"/>
          <w:szCs w:val="22"/>
        </w:rPr>
        <w:t xml:space="preserve">     3.2. Средства измерений должны быть </w:t>
      </w:r>
      <w:proofErr w:type="spellStart"/>
      <w:r w:rsidRPr="00B95EC6">
        <w:rPr>
          <w:sz w:val="22"/>
          <w:szCs w:val="22"/>
        </w:rPr>
        <w:t>поверены</w:t>
      </w:r>
      <w:proofErr w:type="spellEnd"/>
      <w:r w:rsidRPr="00B95EC6">
        <w:rPr>
          <w:sz w:val="22"/>
          <w:szCs w:val="22"/>
        </w:rPr>
        <w:t xml:space="preserve">, а технологическое испытательное оборудование, требующее аттестации, должно быть аттестовано по ГОСТ </w:t>
      </w:r>
      <w:proofErr w:type="gramStart"/>
      <w:r w:rsidRPr="00B95EC6">
        <w:rPr>
          <w:sz w:val="22"/>
          <w:szCs w:val="22"/>
        </w:rPr>
        <w:t>Р</w:t>
      </w:r>
      <w:proofErr w:type="gramEnd"/>
      <w:r w:rsidRPr="00B95EC6">
        <w:rPr>
          <w:sz w:val="22"/>
          <w:szCs w:val="22"/>
        </w:rPr>
        <w:t xml:space="preserve"> 8.568.</w:t>
      </w:r>
    </w:p>
    <w:p w:rsidR="00B95EC6" w:rsidRPr="00B95EC6" w:rsidRDefault="00B95EC6" w:rsidP="00B95EC6">
      <w:pPr>
        <w:jc w:val="both"/>
        <w:rPr>
          <w:sz w:val="22"/>
          <w:szCs w:val="22"/>
        </w:rPr>
      </w:pPr>
    </w:p>
    <w:p w:rsidR="00B95EC6" w:rsidRPr="00B95EC6" w:rsidRDefault="00B95EC6" w:rsidP="00B95EC6">
      <w:pPr>
        <w:widowControl/>
        <w:numPr>
          <w:ilvl w:val="0"/>
          <w:numId w:val="6"/>
        </w:numPr>
        <w:tabs>
          <w:tab w:val="clear" w:pos="900"/>
          <w:tab w:val="num" w:pos="426"/>
        </w:tabs>
        <w:autoSpaceDE/>
        <w:autoSpaceDN/>
        <w:adjustRightInd/>
        <w:ind w:hanging="900"/>
        <w:jc w:val="both"/>
        <w:rPr>
          <w:b/>
          <w:sz w:val="22"/>
          <w:szCs w:val="22"/>
        </w:rPr>
      </w:pPr>
      <w:r w:rsidRPr="00B95EC6">
        <w:rPr>
          <w:b/>
          <w:sz w:val="22"/>
          <w:szCs w:val="22"/>
        </w:rPr>
        <w:t>Требования к документации</w:t>
      </w:r>
    </w:p>
    <w:p w:rsidR="00B95EC6" w:rsidRPr="00B95EC6" w:rsidRDefault="00B95EC6" w:rsidP="00B95EC6">
      <w:pPr>
        <w:jc w:val="both"/>
        <w:rPr>
          <w:sz w:val="22"/>
          <w:szCs w:val="22"/>
        </w:rPr>
      </w:pPr>
      <w:r w:rsidRPr="00B95EC6">
        <w:rPr>
          <w:sz w:val="22"/>
          <w:szCs w:val="22"/>
        </w:rPr>
        <w:t>Исполнитель должен иметь комплект действующей нормативной, технической и эксплуатационной документации, необходимой для проведения технического обслуживания МИ, указанных в техническом задании.</w:t>
      </w:r>
    </w:p>
    <w:p w:rsidR="00B95EC6" w:rsidRPr="00B95EC6" w:rsidRDefault="00B95EC6" w:rsidP="00B95EC6">
      <w:pPr>
        <w:jc w:val="both"/>
        <w:rPr>
          <w:sz w:val="22"/>
          <w:szCs w:val="22"/>
        </w:rPr>
      </w:pPr>
    </w:p>
    <w:p w:rsidR="00B95EC6" w:rsidRPr="00B95EC6" w:rsidRDefault="00B95EC6" w:rsidP="00B95EC6">
      <w:pPr>
        <w:jc w:val="both"/>
        <w:rPr>
          <w:sz w:val="22"/>
          <w:szCs w:val="22"/>
        </w:rPr>
      </w:pPr>
    </w:p>
    <w:p w:rsidR="00B95EC6" w:rsidRPr="00B95EC6" w:rsidRDefault="00B95EC6" w:rsidP="00B95EC6">
      <w:pPr>
        <w:jc w:val="both"/>
        <w:rPr>
          <w:b/>
          <w:sz w:val="22"/>
          <w:szCs w:val="22"/>
        </w:rPr>
      </w:pPr>
      <w:r w:rsidRPr="00B95EC6">
        <w:rPr>
          <w:b/>
          <w:sz w:val="22"/>
          <w:szCs w:val="22"/>
        </w:rPr>
        <w:t>5.Требования к обеспечению качества технического обслуживания медицинских изделий</w:t>
      </w:r>
    </w:p>
    <w:p w:rsidR="00B95EC6" w:rsidRPr="00B95EC6" w:rsidRDefault="00B95EC6" w:rsidP="00B95EC6">
      <w:pPr>
        <w:jc w:val="both"/>
        <w:rPr>
          <w:b/>
          <w:sz w:val="22"/>
          <w:szCs w:val="22"/>
        </w:rPr>
      </w:pPr>
      <w:r w:rsidRPr="00B95EC6">
        <w:rPr>
          <w:sz w:val="22"/>
          <w:szCs w:val="22"/>
        </w:rPr>
        <w:t xml:space="preserve">5.1. </w:t>
      </w:r>
      <w:r w:rsidRPr="00B95EC6">
        <w:rPr>
          <w:b/>
          <w:sz w:val="22"/>
          <w:szCs w:val="22"/>
        </w:rPr>
        <w:t xml:space="preserve">У Исполнителя должна быть внедрена система менеджмента качества в соответствии с ГОСТ Р ИСО 9001-2015 или ГОСТ </w:t>
      </w:r>
      <w:r w:rsidRPr="00B95EC6">
        <w:rPr>
          <w:b/>
          <w:sz w:val="22"/>
          <w:szCs w:val="22"/>
          <w:lang w:val="en-US"/>
        </w:rPr>
        <w:t>ISO</w:t>
      </w:r>
      <w:r w:rsidRPr="00B95EC6">
        <w:rPr>
          <w:b/>
          <w:sz w:val="22"/>
          <w:szCs w:val="22"/>
        </w:rPr>
        <w:t xml:space="preserve"> 13485-2017.</w:t>
      </w:r>
    </w:p>
    <w:p w:rsidR="00B95EC6" w:rsidRPr="00B95EC6" w:rsidRDefault="00B95EC6" w:rsidP="00B95EC6">
      <w:pPr>
        <w:jc w:val="both"/>
        <w:rPr>
          <w:sz w:val="22"/>
          <w:szCs w:val="22"/>
        </w:rPr>
      </w:pPr>
      <w:r w:rsidRPr="00B95EC6">
        <w:rPr>
          <w:sz w:val="22"/>
          <w:szCs w:val="22"/>
        </w:rPr>
        <w:t>5.2. Все работы по техническому обслуживанию должны проводиться в соответствии с действующей технической и эксплуатационной документацией изготовителя.</w:t>
      </w:r>
    </w:p>
    <w:p w:rsidR="00B95EC6" w:rsidRPr="00B95EC6" w:rsidRDefault="00B95EC6" w:rsidP="00B95EC6">
      <w:pPr>
        <w:jc w:val="both"/>
        <w:rPr>
          <w:sz w:val="22"/>
          <w:szCs w:val="22"/>
        </w:rPr>
      </w:pPr>
      <w:r w:rsidRPr="00B95EC6">
        <w:rPr>
          <w:sz w:val="22"/>
          <w:szCs w:val="22"/>
        </w:rPr>
        <w:t xml:space="preserve">5.3. При проведении технического обслуживания допускается применение только запасных частей, в том числе расходных материалов, предусмотренных действующей технической и эксплуатационной документацией изготовителя. В ряде случаев допускается замена запасных частей на аналогичные при подтверждении сохранения требуемых технических и функциональных характеристик МИ при гарантии </w:t>
      </w:r>
      <w:r w:rsidRPr="00B95EC6">
        <w:rPr>
          <w:sz w:val="22"/>
          <w:szCs w:val="22"/>
        </w:rPr>
        <w:lastRenderedPageBreak/>
        <w:t>его безопасности.</w:t>
      </w:r>
    </w:p>
    <w:p w:rsidR="00B95EC6" w:rsidRPr="00B95EC6" w:rsidRDefault="00B95EC6" w:rsidP="00B95EC6">
      <w:pPr>
        <w:jc w:val="both"/>
        <w:rPr>
          <w:sz w:val="22"/>
          <w:szCs w:val="22"/>
        </w:rPr>
      </w:pPr>
      <w:r w:rsidRPr="00B95EC6">
        <w:rPr>
          <w:sz w:val="22"/>
          <w:szCs w:val="22"/>
        </w:rPr>
        <w:t>5.4. Гарантийные сроки на работу по техническому обслуживанию:</w:t>
      </w:r>
    </w:p>
    <w:p w:rsidR="00B95EC6" w:rsidRPr="00B95EC6" w:rsidRDefault="00B95EC6" w:rsidP="00B95EC6">
      <w:pPr>
        <w:jc w:val="both"/>
        <w:rPr>
          <w:sz w:val="22"/>
          <w:szCs w:val="22"/>
        </w:rPr>
      </w:pPr>
      <w:r w:rsidRPr="00B95EC6">
        <w:rPr>
          <w:sz w:val="22"/>
          <w:szCs w:val="22"/>
        </w:rPr>
        <w:t>- по периодическому и внеплановому обслуживанию 3 месяца;</w:t>
      </w:r>
    </w:p>
    <w:p w:rsidR="00B95EC6" w:rsidRPr="00B95EC6" w:rsidRDefault="00B95EC6" w:rsidP="00B95EC6">
      <w:pPr>
        <w:jc w:val="both"/>
        <w:rPr>
          <w:sz w:val="22"/>
          <w:szCs w:val="22"/>
        </w:rPr>
      </w:pPr>
      <w:r w:rsidRPr="00B95EC6">
        <w:rPr>
          <w:sz w:val="22"/>
          <w:szCs w:val="22"/>
        </w:rPr>
        <w:t>- на работы по ремонту МИ-3 месяца (на установленные запасные части не менее срока установленного заводом-изготовителем)</w:t>
      </w:r>
    </w:p>
    <w:p w:rsidR="00B95EC6" w:rsidRPr="00B95EC6" w:rsidRDefault="00B95EC6" w:rsidP="00B95EC6">
      <w:pPr>
        <w:jc w:val="both"/>
        <w:rPr>
          <w:sz w:val="22"/>
          <w:szCs w:val="22"/>
        </w:rPr>
      </w:pPr>
      <w:r w:rsidRPr="00B95EC6">
        <w:rPr>
          <w:sz w:val="22"/>
          <w:szCs w:val="22"/>
        </w:rPr>
        <w:t>Гарантийный срок исчисляют с даты завершения работ указанного в журнале технического обслуживания МИ.</w:t>
      </w:r>
    </w:p>
    <w:p w:rsidR="00B95EC6" w:rsidRPr="00B95EC6" w:rsidRDefault="00B95EC6" w:rsidP="00B95EC6">
      <w:pPr>
        <w:jc w:val="both"/>
        <w:rPr>
          <w:sz w:val="22"/>
          <w:szCs w:val="22"/>
        </w:rPr>
      </w:pPr>
      <w:r w:rsidRPr="00B95EC6">
        <w:rPr>
          <w:sz w:val="22"/>
          <w:szCs w:val="22"/>
        </w:rPr>
        <w:t>5.5. При обнаружении недостатков, допущенных при проведении технического обслуживания, Исполнитель должен устранить их безвозмездно в срок не более 5 рабочих дней  с момента поступления к нему соответствующего письменного обращения Заказчика.</w:t>
      </w:r>
    </w:p>
    <w:p w:rsidR="00B95EC6" w:rsidRPr="00B95EC6" w:rsidRDefault="00B95EC6" w:rsidP="00B95EC6">
      <w:pPr>
        <w:jc w:val="both"/>
        <w:rPr>
          <w:sz w:val="22"/>
          <w:szCs w:val="22"/>
        </w:rPr>
      </w:pPr>
    </w:p>
    <w:p w:rsidR="00B95EC6" w:rsidRPr="00B95EC6" w:rsidRDefault="00B95EC6" w:rsidP="00B95EC6">
      <w:pPr>
        <w:widowControl/>
        <w:numPr>
          <w:ilvl w:val="0"/>
          <w:numId w:val="7"/>
        </w:numPr>
        <w:tabs>
          <w:tab w:val="clear" w:pos="900"/>
          <w:tab w:val="num" w:pos="426"/>
        </w:tabs>
        <w:autoSpaceDE/>
        <w:autoSpaceDN/>
        <w:adjustRightInd/>
        <w:ind w:hanging="900"/>
        <w:jc w:val="both"/>
        <w:rPr>
          <w:b/>
          <w:sz w:val="22"/>
          <w:szCs w:val="22"/>
        </w:rPr>
      </w:pPr>
      <w:r w:rsidRPr="00B95EC6">
        <w:rPr>
          <w:b/>
          <w:sz w:val="22"/>
          <w:szCs w:val="22"/>
        </w:rPr>
        <w:t xml:space="preserve">Требования к организации и порядку проведения технического обслуживания </w:t>
      </w:r>
    </w:p>
    <w:p w:rsidR="00B95EC6" w:rsidRPr="00B95EC6" w:rsidRDefault="00B95EC6" w:rsidP="00B95EC6">
      <w:pPr>
        <w:tabs>
          <w:tab w:val="num" w:pos="0"/>
        </w:tabs>
        <w:jc w:val="both"/>
        <w:rPr>
          <w:sz w:val="22"/>
          <w:szCs w:val="22"/>
        </w:rPr>
      </w:pPr>
      <w:r w:rsidRPr="00B95EC6">
        <w:rPr>
          <w:b/>
          <w:bCs/>
          <w:sz w:val="22"/>
          <w:szCs w:val="22"/>
        </w:rPr>
        <w:t>6.1 Периодическое техническое обслуживание</w:t>
      </w:r>
      <w:r w:rsidRPr="00B95EC6">
        <w:rPr>
          <w:sz w:val="22"/>
          <w:szCs w:val="22"/>
        </w:rPr>
        <w:t xml:space="preserve"> медицинской техники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Периодическое техническое обслуживание проводится согласно технической, нормативной и  эксплуатационной документации на МИ с периодичностью </w:t>
      </w:r>
      <w:r w:rsidRPr="00B95EC6">
        <w:rPr>
          <w:b/>
          <w:sz w:val="22"/>
          <w:szCs w:val="22"/>
        </w:rPr>
        <w:t>1 раз в месяц</w:t>
      </w:r>
      <w:r w:rsidRPr="00B95EC6">
        <w:rPr>
          <w:sz w:val="22"/>
          <w:szCs w:val="22"/>
        </w:rPr>
        <w:t>.</w:t>
      </w:r>
    </w:p>
    <w:p w:rsidR="00B95EC6" w:rsidRPr="00B95EC6" w:rsidRDefault="00B95EC6" w:rsidP="00B95EC6">
      <w:pPr>
        <w:ind w:firstLine="142"/>
        <w:jc w:val="both"/>
        <w:rPr>
          <w:sz w:val="22"/>
          <w:szCs w:val="22"/>
        </w:rPr>
      </w:pPr>
      <w:r w:rsidRPr="00B95EC6">
        <w:rPr>
          <w:sz w:val="22"/>
          <w:szCs w:val="22"/>
        </w:rPr>
        <w:t>Виды, объем, технологическая  последовательность работ по периодическому и текущему техническому обслуживанию медицинской техники и приборов определяются требованиями эксплуатационной  документации, а также результатами контроля технического состояния изделия. Работы по техническому обслуживанию выполняются в соответствии с требованиями эксплуатационной документации и  включают в себя:</w:t>
      </w:r>
    </w:p>
    <w:p w:rsidR="00B95EC6" w:rsidRPr="00B95EC6" w:rsidRDefault="00B95EC6" w:rsidP="00B95EC6">
      <w:pPr>
        <w:ind w:firstLine="142"/>
        <w:jc w:val="both"/>
        <w:rPr>
          <w:sz w:val="22"/>
          <w:szCs w:val="22"/>
        </w:rPr>
      </w:pPr>
      <w:r w:rsidRPr="00B95EC6">
        <w:rPr>
          <w:sz w:val="22"/>
          <w:szCs w:val="22"/>
        </w:rPr>
        <w:t>- очистка от пыли, грязи и т.п. изделия в целом или его составных частей;</w:t>
      </w:r>
    </w:p>
    <w:p w:rsidR="00B95EC6" w:rsidRPr="00B95EC6" w:rsidRDefault="00B95EC6" w:rsidP="00B95EC6">
      <w:pPr>
        <w:ind w:firstLine="142"/>
        <w:jc w:val="both"/>
        <w:rPr>
          <w:sz w:val="22"/>
          <w:szCs w:val="22"/>
        </w:rPr>
      </w:pPr>
      <w:r w:rsidRPr="00B95EC6">
        <w:rPr>
          <w:sz w:val="22"/>
          <w:szCs w:val="22"/>
        </w:rPr>
        <w:t>- чистка, смазка и, при необходимости, переборка механизмов и узлов;</w:t>
      </w:r>
    </w:p>
    <w:p w:rsidR="00B95EC6" w:rsidRPr="00B95EC6" w:rsidRDefault="00B95EC6" w:rsidP="00B95EC6">
      <w:pPr>
        <w:ind w:firstLine="142"/>
        <w:jc w:val="both"/>
        <w:rPr>
          <w:sz w:val="22"/>
          <w:szCs w:val="22"/>
        </w:rPr>
      </w:pPr>
      <w:r w:rsidRPr="00B95EC6">
        <w:rPr>
          <w:sz w:val="22"/>
          <w:szCs w:val="22"/>
        </w:rPr>
        <w:t>- затяжка ослабленных крепежных элементов;</w:t>
      </w:r>
    </w:p>
    <w:p w:rsidR="00B95EC6" w:rsidRPr="00B95EC6" w:rsidRDefault="00B95EC6" w:rsidP="00B95EC6">
      <w:pPr>
        <w:ind w:firstLine="142"/>
        <w:jc w:val="both"/>
        <w:rPr>
          <w:sz w:val="22"/>
          <w:szCs w:val="22"/>
        </w:rPr>
      </w:pPr>
      <w:r w:rsidRPr="00B95EC6">
        <w:rPr>
          <w:sz w:val="22"/>
          <w:szCs w:val="22"/>
        </w:rPr>
        <w:t>- заправка расходными материалами, специальными жидкостями и др.;</w:t>
      </w:r>
    </w:p>
    <w:p w:rsidR="00B95EC6" w:rsidRPr="00B95EC6" w:rsidRDefault="00B95EC6" w:rsidP="00B95EC6">
      <w:pPr>
        <w:ind w:firstLine="142"/>
        <w:jc w:val="both"/>
        <w:rPr>
          <w:sz w:val="22"/>
          <w:szCs w:val="22"/>
        </w:rPr>
      </w:pPr>
      <w:r w:rsidRPr="00B95EC6">
        <w:rPr>
          <w:sz w:val="22"/>
          <w:szCs w:val="22"/>
        </w:rPr>
        <w:t>- замена отработавших ресурс составных частей (щетки электромашин, фильтры и т.п.);</w:t>
      </w:r>
    </w:p>
    <w:p w:rsidR="00B95EC6" w:rsidRPr="00B95EC6" w:rsidRDefault="00B95EC6" w:rsidP="00B95EC6">
      <w:pPr>
        <w:ind w:firstLine="142"/>
        <w:jc w:val="both"/>
        <w:rPr>
          <w:sz w:val="22"/>
          <w:szCs w:val="22"/>
        </w:rPr>
      </w:pPr>
      <w:r w:rsidRPr="00B95EC6">
        <w:rPr>
          <w:sz w:val="22"/>
          <w:szCs w:val="22"/>
        </w:rPr>
        <w:t>- работы, специфические для данного изделия, установленные эксплуатационной документацией;</w:t>
      </w:r>
    </w:p>
    <w:p w:rsidR="00B95EC6" w:rsidRPr="00B95EC6" w:rsidRDefault="00B95EC6" w:rsidP="00B95EC6">
      <w:pPr>
        <w:ind w:firstLine="142"/>
        <w:jc w:val="both"/>
        <w:rPr>
          <w:sz w:val="22"/>
          <w:szCs w:val="22"/>
        </w:rPr>
      </w:pPr>
      <w:r w:rsidRPr="00B95EC6">
        <w:rPr>
          <w:sz w:val="22"/>
          <w:szCs w:val="22"/>
        </w:rPr>
        <w:t>- настройка и регулировка изделия;</w:t>
      </w:r>
    </w:p>
    <w:p w:rsidR="00B95EC6" w:rsidRPr="00B95EC6" w:rsidRDefault="00B95EC6" w:rsidP="00B95EC6">
      <w:pPr>
        <w:ind w:firstLine="142"/>
        <w:jc w:val="both"/>
        <w:rPr>
          <w:sz w:val="22"/>
          <w:szCs w:val="22"/>
        </w:rPr>
      </w:pPr>
      <w:r w:rsidRPr="00B95EC6">
        <w:rPr>
          <w:sz w:val="22"/>
          <w:szCs w:val="22"/>
        </w:rPr>
        <w:t xml:space="preserve">- периодичность технического обслуживания медицинской техники по срокам устанавливается эксплуатационной документацией; </w:t>
      </w:r>
    </w:p>
    <w:p w:rsidR="00B95EC6" w:rsidRPr="00B95EC6" w:rsidRDefault="00B95EC6" w:rsidP="00B95EC6">
      <w:pPr>
        <w:jc w:val="both"/>
        <w:rPr>
          <w:sz w:val="22"/>
          <w:szCs w:val="22"/>
        </w:rPr>
      </w:pPr>
      <w:r w:rsidRPr="00B95EC6">
        <w:rPr>
          <w:sz w:val="22"/>
          <w:szCs w:val="22"/>
        </w:rPr>
        <w:t>6.2. Периодический контроль технического состояния медицинской техники и приборов включает в себя:</w:t>
      </w:r>
    </w:p>
    <w:p w:rsidR="00B95EC6" w:rsidRPr="00B95EC6" w:rsidRDefault="00B95EC6" w:rsidP="00B95EC6">
      <w:pPr>
        <w:ind w:firstLine="142"/>
        <w:jc w:val="both"/>
        <w:rPr>
          <w:sz w:val="22"/>
          <w:szCs w:val="22"/>
        </w:rPr>
      </w:pPr>
      <w:r w:rsidRPr="00B95EC6">
        <w:rPr>
          <w:sz w:val="22"/>
          <w:szCs w:val="22"/>
        </w:rPr>
        <w:t>- проверку целостности кабелей, соединительных проводников, комплектующих устройств, магистралей;</w:t>
      </w:r>
    </w:p>
    <w:p w:rsidR="00B95EC6" w:rsidRPr="00B95EC6" w:rsidRDefault="00B95EC6" w:rsidP="00B95EC6">
      <w:pPr>
        <w:ind w:firstLine="142"/>
        <w:jc w:val="both"/>
        <w:rPr>
          <w:sz w:val="22"/>
          <w:szCs w:val="22"/>
        </w:rPr>
      </w:pPr>
      <w:r w:rsidRPr="00B95EC6">
        <w:rPr>
          <w:sz w:val="22"/>
          <w:szCs w:val="22"/>
        </w:rPr>
        <w:t>- проверку органов управления, индикации и сигнализации на целостность, четкость фиксации, отсутствия люфтов, срабатывания защитных устройств и блокировок;</w:t>
      </w:r>
    </w:p>
    <w:p w:rsidR="00B95EC6" w:rsidRPr="00B95EC6" w:rsidRDefault="00B95EC6" w:rsidP="00B95EC6">
      <w:pPr>
        <w:ind w:firstLine="142"/>
        <w:jc w:val="both"/>
        <w:rPr>
          <w:sz w:val="22"/>
          <w:szCs w:val="22"/>
        </w:rPr>
      </w:pPr>
      <w:r w:rsidRPr="00B95EC6">
        <w:rPr>
          <w:sz w:val="22"/>
          <w:szCs w:val="22"/>
        </w:rPr>
        <w:t>- контроль состояния деталей, узлов, механизмов, подверженных повышенному износу;</w:t>
      </w:r>
    </w:p>
    <w:p w:rsidR="00B95EC6" w:rsidRPr="00B95EC6" w:rsidRDefault="00B95EC6" w:rsidP="00B95EC6">
      <w:pPr>
        <w:ind w:firstLine="142"/>
        <w:jc w:val="both"/>
        <w:rPr>
          <w:sz w:val="22"/>
          <w:szCs w:val="22"/>
        </w:rPr>
      </w:pPr>
      <w:r w:rsidRPr="00B95EC6">
        <w:rPr>
          <w:sz w:val="22"/>
          <w:szCs w:val="22"/>
        </w:rPr>
        <w:t>- проверку функционирования основных и вспомогательных узлов, измерительных, регистрирующих и защитных устройств;</w:t>
      </w:r>
    </w:p>
    <w:p w:rsidR="00B95EC6" w:rsidRPr="00B95EC6" w:rsidRDefault="00B95EC6" w:rsidP="00B95EC6">
      <w:pPr>
        <w:ind w:firstLine="142"/>
        <w:jc w:val="both"/>
        <w:rPr>
          <w:sz w:val="22"/>
          <w:szCs w:val="22"/>
        </w:rPr>
      </w:pPr>
      <w:r w:rsidRPr="00B95EC6">
        <w:rPr>
          <w:sz w:val="22"/>
          <w:szCs w:val="22"/>
        </w:rPr>
        <w:t xml:space="preserve">- проверку изделия на соответствие требований </w:t>
      </w:r>
      <w:proofErr w:type="spellStart"/>
      <w:r w:rsidRPr="00B95EC6">
        <w:rPr>
          <w:sz w:val="22"/>
          <w:szCs w:val="22"/>
        </w:rPr>
        <w:t>электробезопасности</w:t>
      </w:r>
      <w:proofErr w:type="spellEnd"/>
      <w:r w:rsidRPr="00B95EC6">
        <w:rPr>
          <w:sz w:val="22"/>
          <w:szCs w:val="22"/>
        </w:rPr>
        <w:t xml:space="preserve">; </w:t>
      </w:r>
    </w:p>
    <w:p w:rsidR="00B95EC6" w:rsidRPr="00B95EC6" w:rsidRDefault="00B95EC6" w:rsidP="00B95EC6">
      <w:pPr>
        <w:ind w:firstLine="142"/>
        <w:jc w:val="both"/>
        <w:rPr>
          <w:sz w:val="22"/>
          <w:szCs w:val="22"/>
        </w:rPr>
      </w:pPr>
      <w:r w:rsidRPr="00B95EC6">
        <w:rPr>
          <w:sz w:val="22"/>
          <w:szCs w:val="22"/>
        </w:rPr>
        <w:t>- инструментальный контроль  основных технических характеристик;</w:t>
      </w:r>
    </w:p>
    <w:p w:rsidR="00B95EC6" w:rsidRPr="00B95EC6" w:rsidRDefault="00B95EC6" w:rsidP="00B95EC6">
      <w:pPr>
        <w:ind w:firstLine="142"/>
        <w:jc w:val="both"/>
        <w:rPr>
          <w:sz w:val="22"/>
          <w:szCs w:val="22"/>
        </w:rPr>
      </w:pPr>
      <w:r w:rsidRPr="00B95EC6">
        <w:rPr>
          <w:sz w:val="22"/>
          <w:szCs w:val="22"/>
        </w:rPr>
        <w:t>- иные указанные в эксплуатационной документации операции, специфические для конкретного  типа изделий.</w:t>
      </w:r>
    </w:p>
    <w:p w:rsidR="00B95EC6" w:rsidRPr="00B95EC6" w:rsidRDefault="00B95EC6" w:rsidP="00B95EC6">
      <w:pPr>
        <w:jc w:val="both"/>
        <w:rPr>
          <w:sz w:val="22"/>
          <w:szCs w:val="22"/>
        </w:rPr>
      </w:pPr>
      <w:r w:rsidRPr="00B95EC6">
        <w:rPr>
          <w:sz w:val="22"/>
          <w:szCs w:val="22"/>
        </w:rPr>
        <w:t xml:space="preserve">6.3. </w:t>
      </w:r>
      <w:r w:rsidRPr="00B95EC6">
        <w:rPr>
          <w:b/>
          <w:sz w:val="22"/>
          <w:szCs w:val="22"/>
        </w:rPr>
        <w:t>Текущий контроль технического состояния</w:t>
      </w:r>
      <w:r w:rsidRPr="00B95EC6">
        <w:rPr>
          <w:sz w:val="22"/>
          <w:szCs w:val="22"/>
        </w:rPr>
        <w:t xml:space="preserve"> выполняется в порядке входного контроля при поступлении изделия в эксплуатацию после ремонта или после продолжительного перерыва в работе изделия, а также при отказе систем изделия.</w:t>
      </w:r>
    </w:p>
    <w:p w:rsidR="00B95EC6" w:rsidRPr="00B95EC6" w:rsidRDefault="00B95EC6" w:rsidP="00B95EC6">
      <w:pPr>
        <w:ind w:firstLine="142"/>
        <w:jc w:val="both"/>
        <w:rPr>
          <w:sz w:val="22"/>
          <w:szCs w:val="22"/>
        </w:rPr>
      </w:pPr>
      <w:r w:rsidRPr="00B95EC6">
        <w:rPr>
          <w:sz w:val="22"/>
          <w:szCs w:val="22"/>
        </w:rPr>
        <w:t xml:space="preserve">Результаты контроля технического состояния изделия отражаются в журнале технического обслуживания, который ведется в филиалах Заказчика.  </w:t>
      </w:r>
    </w:p>
    <w:p w:rsidR="00B95EC6" w:rsidRPr="00B95EC6" w:rsidRDefault="00B95EC6" w:rsidP="00B95EC6">
      <w:pPr>
        <w:jc w:val="both"/>
        <w:rPr>
          <w:b/>
          <w:sz w:val="22"/>
          <w:szCs w:val="22"/>
        </w:rPr>
      </w:pPr>
      <w:r w:rsidRPr="00B95EC6">
        <w:rPr>
          <w:sz w:val="22"/>
          <w:szCs w:val="22"/>
        </w:rPr>
        <w:t>6.4</w:t>
      </w:r>
      <w:r w:rsidRPr="00B95EC6">
        <w:rPr>
          <w:b/>
          <w:sz w:val="22"/>
          <w:szCs w:val="22"/>
        </w:rPr>
        <w:t>. Требования к ремонту медицинских изделий</w:t>
      </w:r>
    </w:p>
    <w:p w:rsidR="00B95EC6" w:rsidRPr="00B95EC6" w:rsidRDefault="00B95EC6" w:rsidP="00B95EC6">
      <w:pPr>
        <w:jc w:val="both"/>
        <w:rPr>
          <w:sz w:val="22"/>
          <w:szCs w:val="22"/>
        </w:rPr>
      </w:pPr>
      <w:r w:rsidRPr="00B95EC6">
        <w:rPr>
          <w:sz w:val="22"/>
          <w:szCs w:val="22"/>
        </w:rPr>
        <w:t>6.4.1.</w:t>
      </w:r>
      <w:r w:rsidRPr="00B95EC6">
        <w:rPr>
          <w:b/>
          <w:bCs/>
          <w:sz w:val="22"/>
          <w:szCs w:val="22"/>
        </w:rPr>
        <w:t>Текущий ремонт медицинской техники</w:t>
      </w:r>
      <w:r w:rsidRPr="00B95EC6">
        <w:rPr>
          <w:sz w:val="22"/>
          <w:szCs w:val="22"/>
        </w:rPr>
        <w:t xml:space="preserve">  производится вне плана, в процессе периодического технического обслуживания. В процессе такого ремонта заменяются или восстанавливаются отдельные части прибора. Ремонт МИ осуществляется в соответствии с ГОСТ 18322-78, охватывает комплекс работ по восстановлению работоспособности изделий медицинской техники путем замены запасных частей, комплектующих и расходных материалов (обязанности приобретения которых лежит на Заказчике) или восстановления отдельных составных частей (быстроизнашивающихся деталей) и выполнения регулировочных работ, в том числе в случаях внезапно возникающих неисправностей по вызову Заказчика.  Целью текущего ремонта является восстановление исправности и работоспособности </w:t>
      </w:r>
      <w:r w:rsidRPr="00B95EC6">
        <w:rPr>
          <w:sz w:val="22"/>
          <w:szCs w:val="22"/>
        </w:rPr>
        <w:lastRenderedPageBreak/>
        <w:t xml:space="preserve">медицинского оборудования. </w:t>
      </w:r>
    </w:p>
    <w:p w:rsidR="00B95EC6" w:rsidRPr="00B95EC6" w:rsidRDefault="00B95EC6" w:rsidP="00B95EC6">
      <w:pPr>
        <w:jc w:val="both"/>
        <w:rPr>
          <w:sz w:val="22"/>
          <w:szCs w:val="22"/>
        </w:rPr>
      </w:pPr>
      <w:r w:rsidRPr="00B95EC6">
        <w:rPr>
          <w:sz w:val="22"/>
          <w:szCs w:val="22"/>
        </w:rPr>
        <w:t xml:space="preserve">В случае неисправности МИ Исполнитель обязан обеспечить выезд специалиста для проведения технической диагностики в срок не более 3 рабочих дней с момента получения письменной заявки от Заказчика. Срок проведения работ по ремонту МИ должен составлять не более 5 рабочих дней с момента диагностики (без учета времени доставки запасных частей). Указанные сроки могут быть увеличены по согласованию с Заказчиком. Качество поставляемых запасных частей для ремонта должно соответствовать действующей технической документации изготовителя. </w:t>
      </w:r>
    </w:p>
    <w:p w:rsidR="00B95EC6" w:rsidRPr="00B95EC6" w:rsidRDefault="00B95EC6" w:rsidP="00B95EC6">
      <w:pPr>
        <w:jc w:val="both"/>
        <w:rPr>
          <w:sz w:val="22"/>
          <w:szCs w:val="22"/>
        </w:rPr>
      </w:pPr>
      <w:r w:rsidRPr="00B95EC6">
        <w:rPr>
          <w:sz w:val="22"/>
          <w:szCs w:val="22"/>
        </w:rPr>
        <w:t>Количество случаев отказа МИ, по которым проводится техническое диагностирование не более 3 (трех) в месяц.</w:t>
      </w:r>
    </w:p>
    <w:p w:rsidR="00B95EC6" w:rsidRPr="00B95EC6" w:rsidRDefault="00B95EC6" w:rsidP="00B95EC6">
      <w:pPr>
        <w:jc w:val="both"/>
        <w:rPr>
          <w:sz w:val="22"/>
          <w:szCs w:val="22"/>
        </w:rPr>
      </w:pPr>
      <w:r w:rsidRPr="00B95EC6">
        <w:rPr>
          <w:sz w:val="22"/>
          <w:szCs w:val="22"/>
        </w:rPr>
        <w:t>6.4.2.По МИ, подлежащим техническому обслуживанию, отнесенным к средствам измерения после ремонта Заказчиком проводится поверка согласно ГОСТ 56606 и ФЗ от 26.06.2008 года №102-ФЗ «Об обеспечении единства измерений».</w:t>
      </w:r>
    </w:p>
    <w:p w:rsidR="00B95EC6" w:rsidRPr="00B95EC6" w:rsidRDefault="00B95EC6" w:rsidP="00B95EC6">
      <w:pPr>
        <w:jc w:val="both"/>
        <w:rPr>
          <w:sz w:val="22"/>
          <w:szCs w:val="22"/>
        </w:rPr>
      </w:pPr>
      <w:r w:rsidRPr="00B95EC6">
        <w:rPr>
          <w:b/>
          <w:sz w:val="22"/>
          <w:szCs w:val="22"/>
        </w:rPr>
        <w:t>6.5. Внеплановое техническое обслуживание</w:t>
      </w:r>
      <w:r w:rsidRPr="00B95EC6">
        <w:rPr>
          <w:sz w:val="22"/>
          <w:szCs w:val="22"/>
        </w:rPr>
        <w:t xml:space="preserve"> проводится по результатам контроля технического состояния по ГОСТ Р 56606  не чаще одного раза в квартал.</w:t>
      </w:r>
    </w:p>
    <w:p w:rsidR="00B95EC6" w:rsidRPr="00B95EC6" w:rsidRDefault="00B95EC6" w:rsidP="00B95EC6">
      <w:pPr>
        <w:jc w:val="both"/>
        <w:rPr>
          <w:b/>
          <w:bCs/>
          <w:sz w:val="22"/>
          <w:szCs w:val="22"/>
        </w:rPr>
      </w:pPr>
      <w:r w:rsidRPr="00B95EC6">
        <w:rPr>
          <w:b/>
          <w:sz w:val="22"/>
          <w:szCs w:val="22"/>
        </w:rPr>
        <w:t xml:space="preserve">6.6. Иные виды работ: </w:t>
      </w:r>
      <w:r w:rsidRPr="00B95EC6">
        <w:rPr>
          <w:sz w:val="22"/>
          <w:szCs w:val="22"/>
        </w:rPr>
        <w:t>При проведении технического обслуживания и выявления достижения  медицинской техникой предельного состояния, восстановление которой не возможно или нецелесообразно, Исполнитель составляет ведомость дефектов медицинских аппаратов и оборудования, подлежащих списанию  (далее - ведомость) и передает экземпляр ведомости Заказчику не позднее 5-ти рабочих дней со дня составления.</w:t>
      </w:r>
      <w:r w:rsidRPr="00B95EC6">
        <w:rPr>
          <w:b/>
          <w:bCs/>
          <w:sz w:val="22"/>
          <w:szCs w:val="22"/>
        </w:rPr>
        <w:t xml:space="preserve"> </w:t>
      </w:r>
    </w:p>
    <w:p w:rsidR="00B95EC6" w:rsidRPr="00B95EC6" w:rsidRDefault="00B95EC6" w:rsidP="00B95EC6">
      <w:pPr>
        <w:jc w:val="both"/>
        <w:rPr>
          <w:sz w:val="22"/>
          <w:szCs w:val="22"/>
        </w:rPr>
      </w:pPr>
      <w:r w:rsidRPr="00B95EC6">
        <w:rPr>
          <w:sz w:val="22"/>
          <w:szCs w:val="22"/>
        </w:rPr>
        <w:t>Проведение технического освидетельствования всей медицинской техники, принадлежащей Заказчику, с выдачей акта о допуске данной техники к дальнейшей эксплуатации.</w:t>
      </w:r>
    </w:p>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r w:rsidRPr="00B95EC6">
        <w:rPr>
          <w:sz w:val="22"/>
          <w:szCs w:val="22"/>
        </w:rPr>
        <w:t>По каждому виду работ Исполнителем делаются записи в журнале технического обслуживания</w:t>
      </w: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p w:rsidR="00D37A50" w:rsidRPr="00B95EC6" w:rsidRDefault="00D37A50" w:rsidP="004D3E40">
      <w:pPr>
        <w:jc w:val="center"/>
        <w:rPr>
          <w:sz w:val="22"/>
          <w:szCs w:val="22"/>
        </w:rPr>
      </w:pPr>
    </w:p>
    <w:tbl>
      <w:tblPr>
        <w:tblW w:w="9654" w:type="dxa"/>
        <w:tblInd w:w="93" w:type="dxa"/>
        <w:tblLayout w:type="fixed"/>
        <w:tblLook w:val="04A0"/>
      </w:tblPr>
      <w:tblGrid>
        <w:gridCol w:w="751"/>
        <w:gridCol w:w="3298"/>
        <w:gridCol w:w="928"/>
        <w:gridCol w:w="1842"/>
        <w:gridCol w:w="1418"/>
        <w:gridCol w:w="1417"/>
      </w:tblGrid>
      <w:tr w:rsidR="004D3E40" w:rsidRPr="00B95EC6" w:rsidTr="004D3E40">
        <w:trPr>
          <w:trHeight w:val="276"/>
        </w:trPr>
        <w:tc>
          <w:tcPr>
            <w:tcW w:w="9654" w:type="dxa"/>
            <w:gridSpan w:val="6"/>
            <w:vMerge w:val="restart"/>
            <w:tcBorders>
              <w:top w:val="nil"/>
              <w:left w:val="nil"/>
              <w:bottom w:val="single" w:sz="4" w:space="0" w:color="000000"/>
              <w:right w:val="nil"/>
            </w:tcBorders>
            <w:shd w:val="clear" w:color="auto" w:fill="auto"/>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Перечен</w:t>
            </w:r>
            <w:r w:rsidR="00C65F41" w:rsidRPr="00B95EC6">
              <w:rPr>
                <w:color w:val="000000"/>
                <w:sz w:val="22"/>
                <w:szCs w:val="22"/>
              </w:rPr>
              <w:t xml:space="preserve">ь </w:t>
            </w:r>
            <w:proofErr w:type="spellStart"/>
            <w:r w:rsidR="00C65F41" w:rsidRPr="00B95EC6">
              <w:rPr>
                <w:color w:val="000000"/>
                <w:sz w:val="22"/>
                <w:szCs w:val="22"/>
              </w:rPr>
              <w:t>медтехники</w:t>
            </w:r>
            <w:proofErr w:type="spellEnd"/>
            <w:r w:rsidR="00C65F41" w:rsidRPr="00B95EC6">
              <w:rPr>
                <w:color w:val="000000"/>
                <w:sz w:val="22"/>
                <w:szCs w:val="22"/>
              </w:rPr>
              <w:t xml:space="preserve"> и стоимость техничес</w:t>
            </w:r>
            <w:r w:rsidRPr="00B95EC6">
              <w:rPr>
                <w:color w:val="000000"/>
                <w:sz w:val="22"/>
                <w:szCs w:val="22"/>
              </w:rPr>
              <w:t xml:space="preserve">кого обслуживания НУЗ "Отделенческая больница на станции Астрахань 1 ОАО "РЖД"  по договору №___ </w:t>
            </w:r>
          </w:p>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от ___________________</w:t>
            </w:r>
          </w:p>
          <w:p w:rsidR="004D3E40" w:rsidRPr="00B95EC6" w:rsidRDefault="004D3E40" w:rsidP="004D3E40">
            <w:pPr>
              <w:widowControl/>
              <w:autoSpaceDE/>
              <w:autoSpaceDN/>
              <w:adjustRightInd/>
              <w:jc w:val="center"/>
              <w:rPr>
                <w:color w:val="000000"/>
                <w:sz w:val="22"/>
                <w:szCs w:val="22"/>
              </w:rPr>
            </w:pPr>
          </w:p>
        </w:tc>
      </w:tr>
      <w:tr w:rsidR="004D3E40" w:rsidRPr="00B95EC6" w:rsidTr="004D3E40">
        <w:trPr>
          <w:trHeight w:val="276"/>
        </w:trPr>
        <w:tc>
          <w:tcPr>
            <w:tcW w:w="9654" w:type="dxa"/>
            <w:gridSpan w:val="6"/>
            <w:vMerge/>
            <w:tcBorders>
              <w:top w:val="nil"/>
              <w:left w:val="nil"/>
              <w:bottom w:val="single" w:sz="4" w:space="0" w:color="000000"/>
              <w:right w:val="nil"/>
            </w:tcBorders>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 xml:space="preserve">№ </w:t>
            </w:r>
            <w:proofErr w:type="spellStart"/>
            <w:r w:rsidRPr="00B95EC6">
              <w:rPr>
                <w:color w:val="000000"/>
                <w:sz w:val="22"/>
                <w:szCs w:val="22"/>
              </w:rPr>
              <w:t>п</w:t>
            </w:r>
            <w:proofErr w:type="spellEnd"/>
            <w:r w:rsidRPr="00B95EC6">
              <w:rPr>
                <w:color w:val="000000"/>
                <w:sz w:val="22"/>
                <w:szCs w:val="22"/>
              </w:rPr>
              <w:t>/</w:t>
            </w:r>
            <w:proofErr w:type="spellStart"/>
            <w:r w:rsidRPr="00B95EC6">
              <w:rPr>
                <w:color w:val="000000"/>
                <w:sz w:val="22"/>
                <w:szCs w:val="22"/>
              </w:rPr>
              <w:t>п</w:t>
            </w:r>
            <w:proofErr w:type="spellEnd"/>
          </w:p>
        </w:tc>
        <w:tc>
          <w:tcPr>
            <w:tcW w:w="3298" w:type="dxa"/>
            <w:tcBorders>
              <w:top w:val="nil"/>
              <w:left w:val="nil"/>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Наименование работ</w:t>
            </w:r>
          </w:p>
        </w:tc>
        <w:tc>
          <w:tcPr>
            <w:tcW w:w="928" w:type="dxa"/>
            <w:tcBorders>
              <w:top w:val="nil"/>
              <w:left w:val="nil"/>
              <w:bottom w:val="single" w:sz="4" w:space="0" w:color="auto"/>
              <w:right w:val="single" w:sz="4" w:space="0" w:color="auto"/>
            </w:tcBorders>
            <w:shd w:val="clear" w:color="000000" w:fill="FFFFFF"/>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Кол-во</w:t>
            </w:r>
          </w:p>
        </w:tc>
        <w:tc>
          <w:tcPr>
            <w:tcW w:w="1842"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Периодичность проведения технического обслуживания</w:t>
            </w:r>
          </w:p>
        </w:tc>
        <w:tc>
          <w:tcPr>
            <w:tcW w:w="1418"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Стоимость ТО одного прибора в месяц (руб.)</w:t>
            </w:r>
          </w:p>
        </w:tc>
        <w:tc>
          <w:tcPr>
            <w:tcW w:w="1417" w:type="dxa"/>
            <w:tcBorders>
              <w:top w:val="nil"/>
              <w:left w:val="nil"/>
              <w:bottom w:val="single" w:sz="4" w:space="0" w:color="auto"/>
              <w:right w:val="single" w:sz="4" w:space="0" w:color="auto"/>
            </w:tcBorders>
            <w:shd w:val="clear" w:color="auto" w:fill="auto"/>
            <w:vAlign w:val="center"/>
            <w:hideMark/>
          </w:tcPr>
          <w:p w:rsidR="004D3E40" w:rsidRPr="00B95EC6" w:rsidRDefault="004D3E40" w:rsidP="004D3E40">
            <w:pPr>
              <w:widowControl/>
              <w:autoSpaceDE/>
              <w:autoSpaceDN/>
              <w:adjustRightInd/>
              <w:jc w:val="center"/>
              <w:rPr>
                <w:color w:val="000000"/>
                <w:sz w:val="22"/>
                <w:szCs w:val="22"/>
              </w:rPr>
            </w:pPr>
            <w:r w:rsidRPr="00B95EC6">
              <w:rPr>
                <w:color w:val="000000"/>
                <w:sz w:val="22"/>
                <w:szCs w:val="22"/>
              </w:rPr>
              <w:t>Стоимость ТО всех приборов за месяц (руб.)</w:t>
            </w: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АЭ25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Автоклав ГК-100-3М</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Амплипульс</w:t>
            </w:r>
            <w:proofErr w:type="spellEnd"/>
            <w:r w:rsidRPr="00B95EC6">
              <w:rPr>
                <w:color w:val="000000"/>
                <w:sz w:val="22"/>
                <w:szCs w:val="22"/>
              </w:rPr>
              <w:t xml:space="preserve"> 7</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Кардиоинтервалографическая</w:t>
            </w:r>
            <w:proofErr w:type="spellEnd"/>
            <w:r w:rsidRPr="00B95EC6">
              <w:rPr>
                <w:color w:val="000000"/>
                <w:sz w:val="22"/>
                <w:szCs w:val="22"/>
              </w:rPr>
              <w:t xml:space="preserve"> система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наркозно-ингаляционный</w:t>
            </w:r>
            <w:proofErr w:type="spellEnd"/>
            <w:r w:rsidRPr="00B95EC6">
              <w:rPr>
                <w:color w:val="000000"/>
                <w:sz w:val="22"/>
                <w:szCs w:val="22"/>
              </w:rPr>
              <w:t xml:space="preserve"> </w:t>
            </w:r>
            <w:proofErr w:type="spellStart"/>
            <w:r w:rsidRPr="00B95EC6">
              <w:rPr>
                <w:color w:val="000000"/>
                <w:sz w:val="22"/>
                <w:szCs w:val="22"/>
              </w:rPr>
              <w:t>Daxex</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ГП-80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ГП-20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сухожаровый</w:t>
            </w:r>
            <w:proofErr w:type="spellEnd"/>
            <w:r w:rsidRPr="00B95EC6">
              <w:rPr>
                <w:color w:val="000000"/>
                <w:sz w:val="22"/>
                <w:szCs w:val="22"/>
              </w:rPr>
              <w:t xml:space="preserve"> ГП-40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Шкаф </w:t>
            </w:r>
            <w:proofErr w:type="spellStart"/>
            <w:r w:rsidRPr="00B95EC6">
              <w:rPr>
                <w:color w:val="000000"/>
                <w:sz w:val="22"/>
                <w:szCs w:val="22"/>
              </w:rPr>
              <w:t>сухожар</w:t>
            </w:r>
            <w:proofErr w:type="spellEnd"/>
            <w:r w:rsidRPr="00B95EC6">
              <w:rPr>
                <w:color w:val="000000"/>
                <w:sz w:val="22"/>
                <w:szCs w:val="22"/>
              </w:rPr>
              <w:t>. ГП-160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УЗИ </w:t>
            </w:r>
            <w:proofErr w:type="spellStart"/>
            <w:r w:rsidRPr="00B95EC6">
              <w:rPr>
                <w:color w:val="000000"/>
                <w:sz w:val="22"/>
                <w:szCs w:val="22"/>
              </w:rPr>
              <w:t>Logiq</w:t>
            </w:r>
            <w:proofErr w:type="spellEnd"/>
            <w:r w:rsidRPr="00B95EC6">
              <w:rPr>
                <w:color w:val="000000"/>
                <w:sz w:val="22"/>
                <w:szCs w:val="22"/>
              </w:rPr>
              <w:t xml:space="preserve"> F8</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“Полюс”</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УЗТ-1 01 Ф</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офтальм</w:t>
            </w:r>
            <w:proofErr w:type="spellEnd"/>
            <w:r w:rsidRPr="00B95EC6">
              <w:rPr>
                <w:color w:val="000000"/>
                <w:sz w:val="22"/>
                <w:szCs w:val="22"/>
              </w:rPr>
              <w:t xml:space="preserve">. </w:t>
            </w:r>
            <w:proofErr w:type="spellStart"/>
            <w:r w:rsidRPr="00B95EC6">
              <w:rPr>
                <w:color w:val="000000"/>
                <w:sz w:val="22"/>
                <w:szCs w:val="22"/>
              </w:rPr>
              <w:t>Ультратон</w:t>
            </w:r>
            <w:proofErr w:type="spellEnd"/>
            <w:r w:rsidRPr="00B95EC6">
              <w:rPr>
                <w:color w:val="000000"/>
                <w:sz w:val="22"/>
                <w:szCs w:val="22"/>
              </w:rPr>
              <w:t xml:space="preserve"> ТН-410,1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Поток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ОРК2Н1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Амплипульс-5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УВЧ-8-04</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ДТ 50-3</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Искра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"БОП"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Трансаир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Этер-1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"Радиус"</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Алмаг</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Магафон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"Мустанг-206"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"Стимул"</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Капсула "Альфа"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Небулайзер</w:t>
            </w:r>
            <w:proofErr w:type="spellEnd"/>
            <w:r w:rsidRPr="00B95EC6">
              <w:rPr>
                <w:color w:val="000000"/>
                <w:sz w:val="22"/>
                <w:szCs w:val="22"/>
              </w:rPr>
              <w:t xml:space="preserve"> "</w:t>
            </w:r>
            <w:proofErr w:type="spellStart"/>
            <w:r w:rsidRPr="00B95EC6">
              <w:rPr>
                <w:color w:val="000000"/>
                <w:sz w:val="22"/>
                <w:szCs w:val="22"/>
              </w:rPr>
              <w:t>Омрон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Гидромассажная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31</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Углекислотная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Биохимический анализатор "</w:t>
            </w:r>
            <w:proofErr w:type="spellStart"/>
            <w:r w:rsidRPr="00B95EC6">
              <w:rPr>
                <w:color w:val="000000"/>
                <w:sz w:val="22"/>
                <w:szCs w:val="22"/>
              </w:rPr>
              <w:t>Clima</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Иммуноферментный анализатор "StatFax-2100"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Центрифуга СМ-6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35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Центрифуга ELM</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Автоматический биохимический анализатор "ЭРБА"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37</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Счетчик лабораторный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общего белка "</w:t>
            </w:r>
            <w:proofErr w:type="spellStart"/>
            <w:r w:rsidRPr="00B95EC6">
              <w:rPr>
                <w:color w:val="000000"/>
                <w:sz w:val="22"/>
                <w:szCs w:val="22"/>
              </w:rPr>
              <w:t>Белур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Водяной термостат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электролитов и газов крови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иммуноферментный FUSION</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Гематологический анализатор PCE-210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Гемоглобиномер</w:t>
            </w:r>
            <w:proofErr w:type="spellEnd"/>
            <w:r w:rsidRPr="00B95EC6">
              <w:rPr>
                <w:color w:val="000000"/>
                <w:sz w:val="22"/>
                <w:szCs w:val="22"/>
              </w:rPr>
              <w:t xml:space="preserve"> "Минигем-540"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Биологический бинокулярный микроскоп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Микроскоп "Микмед-5"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Термостат ТС-80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47</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для ингаляционных анестезий МК1-2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48</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Монитор реанимационный "</w:t>
            </w:r>
            <w:proofErr w:type="spellStart"/>
            <w:r w:rsidRPr="00B95EC6">
              <w:rPr>
                <w:color w:val="000000"/>
                <w:sz w:val="22"/>
                <w:szCs w:val="22"/>
              </w:rPr>
              <w:t>Митар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Помпа шприцевая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физиотерапевтический "</w:t>
            </w:r>
            <w:proofErr w:type="spellStart"/>
            <w:r w:rsidRPr="00B95EC6">
              <w:rPr>
                <w:color w:val="000000"/>
                <w:sz w:val="22"/>
                <w:szCs w:val="22"/>
              </w:rPr>
              <w:t>Этер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Светильник </w:t>
            </w:r>
            <w:proofErr w:type="spellStart"/>
            <w:r w:rsidRPr="00B95EC6">
              <w:rPr>
                <w:color w:val="000000"/>
                <w:sz w:val="22"/>
                <w:szCs w:val="22"/>
              </w:rPr>
              <w:t>Эмалед</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Кольпоскоп</w:t>
            </w:r>
            <w:proofErr w:type="spellEnd"/>
            <w:r w:rsidRPr="00B95EC6">
              <w:rPr>
                <w:color w:val="000000"/>
                <w:sz w:val="22"/>
                <w:szCs w:val="22"/>
              </w:rPr>
              <w:t xml:space="preserve"> SMT УД</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5-ти 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физиотерапевтический МДМ</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Анализатор мочи "</w:t>
            </w:r>
            <w:proofErr w:type="spellStart"/>
            <w:r w:rsidRPr="00B95EC6">
              <w:rPr>
                <w:color w:val="000000"/>
                <w:sz w:val="22"/>
                <w:szCs w:val="22"/>
              </w:rPr>
              <w:t>Комбилизор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Шейкер </w:t>
            </w:r>
            <w:proofErr w:type="spellStart"/>
            <w:r w:rsidRPr="00B95EC6">
              <w:rPr>
                <w:color w:val="000000"/>
                <w:sz w:val="22"/>
                <w:szCs w:val="22"/>
              </w:rPr>
              <w:t>термостатируемый</w:t>
            </w:r>
            <w:proofErr w:type="spellEnd"/>
            <w:r w:rsidRPr="00B95EC6">
              <w:rPr>
                <w:color w:val="000000"/>
                <w:sz w:val="22"/>
                <w:szCs w:val="22"/>
              </w:rPr>
              <w:t xml:space="preserve"> ST-3</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Электроотсос</w:t>
            </w:r>
            <w:proofErr w:type="spellEnd"/>
            <w:r w:rsidRPr="00B95EC6">
              <w:rPr>
                <w:color w:val="000000"/>
                <w:sz w:val="22"/>
                <w:szCs w:val="22"/>
              </w:rPr>
              <w:t xml:space="preserve"> УА-23Д, СО-4</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для прерывания беременности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9 -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7-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Светильник 4-х 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ЭХВЧ-200-01-"Эфа", аппарат ESF303HP-400</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Лапороскоп</w:t>
            </w:r>
            <w:proofErr w:type="spellEnd"/>
            <w:r w:rsidRPr="00B95EC6">
              <w:rPr>
                <w:color w:val="000000"/>
                <w:sz w:val="22"/>
                <w:szCs w:val="22"/>
              </w:rPr>
              <w:t xml:space="preserve"> 100-301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Озоновый стерилизатор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Осветитель влагалищный "Квант"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4</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Установка УЗО-"</w:t>
            </w:r>
            <w:proofErr w:type="spellStart"/>
            <w:r w:rsidRPr="00B95EC6">
              <w:rPr>
                <w:color w:val="000000"/>
                <w:sz w:val="22"/>
                <w:szCs w:val="22"/>
              </w:rPr>
              <w:t>Медел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Камера </w:t>
            </w:r>
            <w:proofErr w:type="spellStart"/>
            <w:r w:rsidRPr="00B95EC6">
              <w:rPr>
                <w:color w:val="000000"/>
                <w:sz w:val="22"/>
                <w:szCs w:val="22"/>
              </w:rPr>
              <w:t>УФ-бактерицидная</w:t>
            </w:r>
            <w:proofErr w:type="spellEnd"/>
            <w:r w:rsidRPr="00B95EC6">
              <w:rPr>
                <w:color w:val="000000"/>
                <w:sz w:val="22"/>
                <w:szCs w:val="22"/>
              </w:rPr>
              <w:t xml:space="preserve"> для хранения инструментов</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ВЛОК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69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плазмофореза</w:t>
            </w:r>
            <w:proofErr w:type="spellEnd"/>
            <w:r w:rsidRPr="00B95EC6">
              <w:rPr>
                <w:color w:val="000000"/>
                <w:sz w:val="22"/>
                <w:szCs w:val="22"/>
              </w:rPr>
              <w:t xml:space="preserve"> </w:t>
            </w:r>
            <w:proofErr w:type="spellStart"/>
            <w:r w:rsidRPr="00B95EC6">
              <w:rPr>
                <w:color w:val="000000"/>
                <w:sz w:val="22"/>
                <w:szCs w:val="22"/>
              </w:rPr>
              <w:t>АМПли-ТР</w:t>
            </w:r>
            <w:proofErr w:type="spellEnd"/>
            <w:r w:rsidRPr="00B95EC6">
              <w:rPr>
                <w:color w:val="000000"/>
                <w:sz w:val="22"/>
                <w:szCs w:val="22"/>
              </w:rPr>
              <w:t xml:space="preserve"> "</w:t>
            </w:r>
            <w:proofErr w:type="spellStart"/>
            <w:r w:rsidRPr="00B95EC6">
              <w:rPr>
                <w:color w:val="000000"/>
                <w:sz w:val="22"/>
                <w:szCs w:val="22"/>
              </w:rPr>
              <w:t>Гемофеницил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70</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Размораживатель плазмы</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71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"LOGIO P5"</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Облучател</w:t>
            </w:r>
            <w:proofErr w:type="spellEnd"/>
            <w:r w:rsidRPr="00B95EC6">
              <w:rPr>
                <w:color w:val="000000"/>
                <w:sz w:val="22"/>
                <w:szCs w:val="22"/>
              </w:rPr>
              <w:t xml:space="preserve"> </w:t>
            </w:r>
            <w:proofErr w:type="spellStart"/>
            <w:r w:rsidRPr="00B95EC6">
              <w:rPr>
                <w:color w:val="000000"/>
                <w:sz w:val="22"/>
                <w:szCs w:val="22"/>
              </w:rPr>
              <w:t>рециркуляторь</w:t>
            </w:r>
            <w:proofErr w:type="spellEnd"/>
            <w:r w:rsidRPr="00B95EC6">
              <w:rPr>
                <w:color w:val="000000"/>
                <w:sz w:val="22"/>
                <w:szCs w:val="22"/>
              </w:rPr>
              <w:t xml:space="preserve"> "</w:t>
            </w:r>
            <w:proofErr w:type="spellStart"/>
            <w:r w:rsidRPr="00B95EC6">
              <w:rPr>
                <w:color w:val="000000"/>
                <w:sz w:val="22"/>
                <w:szCs w:val="22"/>
              </w:rPr>
              <w:t>Дезар</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Облучател</w:t>
            </w:r>
            <w:proofErr w:type="spellEnd"/>
            <w:r w:rsidRPr="00B95EC6">
              <w:rPr>
                <w:color w:val="000000"/>
                <w:sz w:val="22"/>
                <w:szCs w:val="22"/>
              </w:rPr>
              <w:t xml:space="preserve"> </w:t>
            </w:r>
            <w:proofErr w:type="spellStart"/>
            <w:r w:rsidRPr="00B95EC6">
              <w:rPr>
                <w:color w:val="000000"/>
                <w:sz w:val="22"/>
                <w:szCs w:val="22"/>
              </w:rPr>
              <w:t>рециркуляторь</w:t>
            </w:r>
            <w:proofErr w:type="spellEnd"/>
            <w:r w:rsidRPr="00B95EC6">
              <w:rPr>
                <w:color w:val="000000"/>
                <w:sz w:val="22"/>
                <w:szCs w:val="22"/>
              </w:rPr>
              <w:t xml:space="preserve"> "</w:t>
            </w:r>
            <w:proofErr w:type="spellStart"/>
            <w:r w:rsidRPr="00B95EC6">
              <w:rPr>
                <w:color w:val="000000"/>
                <w:sz w:val="22"/>
                <w:szCs w:val="22"/>
              </w:rPr>
              <w:t>Кронт-Оруб</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Тонометр для измерения глазного давления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w:t>
            </w:r>
            <w:proofErr w:type="spellStart"/>
            <w:r w:rsidRPr="00B95EC6">
              <w:rPr>
                <w:color w:val="000000"/>
                <w:sz w:val="22"/>
                <w:szCs w:val="22"/>
              </w:rPr>
              <w:t>Локин-бук</w:t>
            </w:r>
            <w:proofErr w:type="spellEnd"/>
            <w:r w:rsidRPr="00B95EC6">
              <w:rPr>
                <w:color w:val="000000"/>
                <w:sz w:val="22"/>
                <w:szCs w:val="22"/>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электрохирургический «</w:t>
            </w:r>
            <w:proofErr w:type="spellStart"/>
            <w:r w:rsidRPr="00B95EC6">
              <w:rPr>
                <w:color w:val="000000"/>
                <w:sz w:val="22"/>
                <w:szCs w:val="22"/>
              </w:rPr>
              <w:t>Sensitec</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КВЧ-НД Терапевт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Ультразвук "</w:t>
            </w:r>
            <w:proofErr w:type="spellStart"/>
            <w:r w:rsidRPr="00B95EC6">
              <w:rPr>
                <w:color w:val="000000"/>
                <w:sz w:val="22"/>
                <w:szCs w:val="22"/>
              </w:rPr>
              <w:t>Миндрей</w:t>
            </w:r>
            <w:proofErr w:type="spellEnd"/>
            <w:r w:rsidRPr="00B95EC6">
              <w:rPr>
                <w:color w:val="000000"/>
                <w:sz w:val="22"/>
                <w:szCs w:val="22"/>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Устройство </w:t>
            </w:r>
            <w:proofErr w:type="spellStart"/>
            <w:r w:rsidRPr="00B95EC6">
              <w:rPr>
                <w:color w:val="000000"/>
                <w:sz w:val="22"/>
                <w:szCs w:val="22"/>
              </w:rPr>
              <w:t>Эндодез</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Эхоэнцефалограф</w:t>
            </w:r>
            <w:proofErr w:type="spellEnd"/>
            <w:r w:rsidRPr="00B95EC6">
              <w:rPr>
                <w:color w:val="000000"/>
                <w:sz w:val="22"/>
                <w:szCs w:val="22"/>
              </w:rPr>
              <w:t xml:space="preserve"> "</w:t>
            </w:r>
            <w:proofErr w:type="spellStart"/>
            <w:r w:rsidRPr="00B95EC6">
              <w:rPr>
                <w:color w:val="000000"/>
                <w:sz w:val="22"/>
                <w:szCs w:val="22"/>
              </w:rPr>
              <w:t>Сономед</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Реопреобразователь</w:t>
            </w:r>
            <w:proofErr w:type="spellEnd"/>
            <w:r w:rsidRPr="00B95EC6">
              <w:rPr>
                <w:color w:val="000000"/>
                <w:sz w:val="22"/>
                <w:szCs w:val="22"/>
              </w:rPr>
              <w:t xml:space="preserve"> "РеоСпектр-2"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Коагулятор хирургический ERBE</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Электрокардиограф </w:t>
            </w:r>
            <w:proofErr w:type="spellStart"/>
            <w:r w:rsidRPr="00B95EC6">
              <w:rPr>
                <w:color w:val="000000"/>
                <w:sz w:val="22"/>
                <w:szCs w:val="22"/>
              </w:rPr>
              <w:t>Альтон</w:t>
            </w:r>
            <w:proofErr w:type="spellEnd"/>
            <w:r w:rsidRPr="00B95EC6">
              <w:rPr>
                <w:color w:val="000000"/>
                <w:sz w:val="22"/>
                <w:szCs w:val="22"/>
              </w:rPr>
              <w:t xml:space="preserve"> (3-х </w:t>
            </w:r>
            <w:proofErr w:type="spellStart"/>
            <w:r w:rsidRPr="00B95EC6">
              <w:rPr>
                <w:color w:val="000000"/>
                <w:sz w:val="22"/>
                <w:szCs w:val="22"/>
              </w:rPr>
              <w:t>канальн</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ЭКГ KENZ-CARDIO</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Программный комплекс "Миокард-12"</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Анализатор </w:t>
            </w:r>
            <w:proofErr w:type="spellStart"/>
            <w:r w:rsidRPr="00B95EC6">
              <w:rPr>
                <w:color w:val="000000"/>
                <w:sz w:val="22"/>
                <w:szCs w:val="22"/>
              </w:rPr>
              <w:t>иммунохронографический</w:t>
            </w:r>
            <w:proofErr w:type="spellEnd"/>
            <w:r w:rsidRPr="00B95EC6">
              <w:rPr>
                <w:color w:val="000000"/>
                <w:sz w:val="22"/>
                <w:szCs w:val="22"/>
              </w:rPr>
              <w:t xml:space="preserve"> R 2000906</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Электроэнцефалограф</w:t>
            </w:r>
            <w:proofErr w:type="spellEnd"/>
            <w:r w:rsidRPr="00B95EC6">
              <w:rPr>
                <w:color w:val="000000"/>
                <w:sz w:val="22"/>
                <w:szCs w:val="22"/>
              </w:rPr>
              <w:t xml:space="preserve"> "Нейрон-Спектр"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Дефибрилятор</w:t>
            </w:r>
            <w:proofErr w:type="spellEnd"/>
            <w:r w:rsidRPr="00B95EC6">
              <w:rPr>
                <w:color w:val="000000"/>
                <w:sz w:val="22"/>
                <w:szCs w:val="22"/>
              </w:rPr>
              <w:t xml:space="preserve"> "</w:t>
            </w:r>
            <w:proofErr w:type="spellStart"/>
            <w:r w:rsidRPr="00B95EC6">
              <w:rPr>
                <w:color w:val="000000"/>
                <w:sz w:val="22"/>
                <w:szCs w:val="22"/>
              </w:rPr>
              <w:t>Дефи</w:t>
            </w:r>
            <w:proofErr w:type="spellEnd"/>
            <w:r w:rsidRPr="00B95EC6">
              <w:rPr>
                <w:color w:val="000000"/>
                <w:sz w:val="22"/>
                <w:szCs w:val="22"/>
              </w:rPr>
              <w:t xml:space="preserve"> Ф"</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3</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89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Аудиометр АА-2, SI-17</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w:t>
            </w:r>
            <w:proofErr w:type="spellStart"/>
            <w:r w:rsidRPr="00B95EC6">
              <w:rPr>
                <w:color w:val="000000"/>
                <w:sz w:val="22"/>
                <w:szCs w:val="22"/>
              </w:rPr>
              <w:t>Мезотест</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Авторефрактометр</w:t>
            </w:r>
            <w:proofErr w:type="spellEnd"/>
            <w:r w:rsidRPr="00B95EC6">
              <w:rPr>
                <w:color w:val="000000"/>
                <w:sz w:val="22"/>
                <w:szCs w:val="22"/>
              </w:rPr>
              <w:t xml:space="preserve"> </w:t>
            </w:r>
            <w:proofErr w:type="spellStart"/>
            <w:r w:rsidRPr="00B95EC6">
              <w:rPr>
                <w:color w:val="000000"/>
                <w:sz w:val="22"/>
                <w:szCs w:val="22"/>
              </w:rPr>
              <w:t>Canon</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Офтальмоскоп</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выслушивания сердцебиений плода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для массажа барабанной </w:t>
            </w:r>
            <w:proofErr w:type="spellStart"/>
            <w:r w:rsidRPr="00B95EC6">
              <w:rPr>
                <w:color w:val="000000"/>
                <w:sz w:val="22"/>
                <w:szCs w:val="22"/>
              </w:rPr>
              <w:t>перпонки</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Щелевая лампа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люминисцентной</w:t>
            </w:r>
            <w:proofErr w:type="spellEnd"/>
            <w:r w:rsidRPr="00B95EC6">
              <w:rPr>
                <w:color w:val="000000"/>
                <w:sz w:val="22"/>
                <w:szCs w:val="22"/>
              </w:rPr>
              <w:t xml:space="preserve"> диагностики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определения кровотока "</w:t>
            </w:r>
            <w:proofErr w:type="spellStart"/>
            <w:r w:rsidRPr="00B95EC6">
              <w:rPr>
                <w:color w:val="000000"/>
                <w:sz w:val="22"/>
                <w:szCs w:val="22"/>
              </w:rPr>
              <w:t>Минидол</w:t>
            </w:r>
            <w:proofErr w:type="spellEnd"/>
            <w:r w:rsidRPr="00B95EC6">
              <w:rPr>
                <w:color w:val="000000"/>
                <w:sz w:val="22"/>
                <w:szCs w:val="22"/>
              </w:rPr>
              <w:t>"</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Вибротестер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99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Кислородный концентратор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Негатоскоп</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7</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Генератор ультразвуковой хирургический</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наркозный дыхательный “АМХV”</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“Холод”-01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Опора страховочная "Стапель"</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ЭК3/6Т-01</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Электрокардиограф ЭК-1Т-1/3-07 (Ср.Баскунчак)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Тера</w:t>
            </w:r>
            <w:proofErr w:type="spellEnd"/>
            <w:r w:rsidRPr="00B95EC6">
              <w:rPr>
                <w:color w:val="000000"/>
                <w:sz w:val="22"/>
                <w:szCs w:val="22"/>
              </w:rPr>
              <w:t xml:space="preserve"> Фот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lastRenderedPageBreak/>
              <w:t>108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 xml:space="preserve">Устройство </w:t>
            </w:r>
            <w:proofErr w:type="spellStart"/>
            <w:r w:rsidRPr="00B95EC6">
              <w:rPr>
                <w:color w:val="000000"/>
                <w:sz w:val="22"/>
                <w:szCs w:val="22"/>
              </w:rPr>
              <w:t>стабилотренжер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109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Цветотест</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"Эверест"</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Кровать для механотерапии</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2</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112</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Беговая дорожка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113</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Велотренажер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114</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Весы медицинские электронные</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15</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115</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Весы медицинские электронные (Ср. Баскунчак)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116</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Бальнеологическая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117</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proofErr w:type="spellStart"/>
            <w:r w:rsidRPr="00B95EC6">
              <w:rPr>
                <w:color w:val="000000"/>
                <w:sz w:val="22"/>
                <w:szCs w:val="22"/>
              </w:rPr>
              <w:t>Электростимулятор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118</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Прибор для снятия стрессов "</w:t>
            </w:r>
            <w:proofErr w:type="spellStart"/>
            <w:r w:rsidRPr="00B95EC6">
              <w:rPr>
                <w:color w:val="000000"/>
                <w:sz w:val="22"/>
                <w:szCs w:val="22"/>
              </w:rPr>
              <w:t>Zen</w:t>
            </w:r>
            <w:proofErr w:type="spellEnd"/>
            <w:r w:rsidRPr="00B95EC6">
              <w:rPr>
                <w:color w:val="000000"/>
                <w:sz w:val="22"/>
                <w:szCs w:val="22"/>
              </w:rPr>
              <w:t xml:space="preserve"> тренер"</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119</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“Волна”</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120</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“Шмель”</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121</w:t>
            </w:r>
          </w:p>
        </w:tc>
        <w:tc>
          <w:tcPr>
            <w:tcW w:w="3298"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Аппарат “Анализатор поля зрения”</w:t>
            </w: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1</w:t>
            </w:r>
          </w:p>
        </w:tc>
        <w:tc>
          <w:tcPr>
            <w:tcW w:w="1842" w:type="dxa"/>
            <w:tcBorders>
              <w:top w:val="nil"/>
              <w:left w:val="nil"/>
              <w:bottom w:val="single" w:sz="4" w:space="0" w:color="auto"/>
              <w:right w:val="single" w:sz="4" w:space="0" w:color="auto"/>
            </w:tcBorders>
            <w:shd w:val="clear" w:color="auto" w:fill="auto"/>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r w:rsidR="004D3E40" w:rsidRPr="00B95EC6" w:rsidTr="004D3E40">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r w:rsidRPr="00B95EC6">
              <w:rPr>
                <w:color w:val="000000"/>
                <w:sz w:val="22"/>
                <w:szCs w:val="22"/>
              </w:rPr>
              <w:t>Итого</w:t>
            </w:r>
          </w:p>
        </w:tc>
        <w:tc>
          <w:tcPr>
            <w:tcW w:w="329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92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842"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4D3E40">
            <w:pPr>
              <w:widowControl/>
              <w:autoSpaceDE/>
              <w:autoSpaceDN/>
              <w:adjustRightInd/>
              <w:rPr>
                <w:color w:val="000000"/>
                <w:sz w:val="22"/>
                <w:szCs w:val="22"/>
              </w:rPr>
            </w:pPr>
          </w:p>
        </w:tc>
      </w:tr>
    </w:tbl>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C65F41" w:rsidRPr="00B95EC6" w:rsidRDefault="00C65F41" w:rsidP="00C65F41">
      <w:pPr>
        <w:tabs>
          <w:tab w:val="left" w:pos="1005"/>
        </w:tabs>
        <w:jc w:val="center"/>
        <w:rPr>
          <w:b/>
          <w:sz w:val="22"/>
          <w:szCs w:val="22"/>
        </w:rPr>
      </w:pPr>
      <w:r w:rsidRPr="00B95EC6">
        <w:rPr>
          <w:color w:val="000000"/>
          <w:sz w:val="22"/>
          <w:szCs w:val="22"/>
        </w:rPr>
        <w:t xml:space="preserve">Перечень </w:t>
      </w:r>
      <w:proofErr w:type="spellStart"/>
      <w:r w:rsidRPr="00B95EC6">
        <w:rPr>
          <w:color w:val="000000"/>
          <w:sz w:val="22"/>
          <w:szCs w:val="22"/>
        </w:rPr>
        <w:t>медтехники</w:t>
      </w:r>
      <w:proofErr w:type="spellEnd"/>
      <w:r w:rsidRPr="00B95EC6">
        <w:rPr>
          <w:color w:val="000000"/>
          <w:sz w:val="22"/>
          <w:szCs w:val="22"/>
        </w:rPr>
        <w:t xml:space="preserve"> и стоимость  технического обслуживания НУЗ «Отделенческая больница на ст. Астрахань-1 ОАО «РЖД»» Поликлиника №2 пос. Верхний Баскунчак по договору            № _____      </w:t>
      </w:r>
      <w:proofErr w:type="gramStart"/>
      <w:r w:rsidRPr="00B95EC6">
        <w:rPr>
          <w:color w:val="000000"/>
          <w:sz w:val="22"/>
          <w:szCs w:val="22"/>
        </w:rPr>
        <w:t>от</w:t>
      </w:r>
      <w:proofErr w:type="gramEnd"/>
      <w:r w:rsidRPr="00B95EC6">
        <w:rPr>
          <w:color w:val="000000"/>
          <w:sz w:val="22"/>
          <w:szCs w:val="22"/>
        </w:rPr>
        <w:t xml:space="preserve"> ____________</w:t>
      </w:r>
    </w:p>
    <w:p w:rsidR="00C65F41" w:rsidRPr="00B95EC6" w:rsidRDefault="00C65F41" w:rsidP="004D3E40">
      <w:pPr>
        <w:tabs>
          <w:tab w:val="left" w:pos="1005"/>
        </w:tabs>
        <w:jc w:val="both"/>
        <w:rPr>
          <w:b/>
          <w:sz w:val="22"/>
          <w:szCs w:val="22"/>
        </w:rPr>
      </w:pPr>
    </w:p>
    <w:tbl>
      <w:tblPr>
        <w:tblW w:w="9654" w:type="dxa"/>
        <w:tblInd w:w="93" w:type="dxa"/>
        <w:tblLayout w:type="fixed"/>
        <w:tblLook w:val="04A0"/>
      </w:tblPr>
      <w:tblGrid>
        <w:gridCol w:w="751"/>
        <w:gridCol w:w="3400"/>
        <w:gridCol w:w="853"/>
        <w:gridCol w:w="1815"/>
        <w:gridCol w:w="1418"/>
        <w:gridCol w:w="1417"/>
      </w:tblGrid>
      <w:tr w:rsidR="004D3E40" w:rsidRPr="00B95EC6" w:rsidTr="00C65F41">
        <w:trPr>
          <w:trHeight w:val="20"/>
        </w:trPr>
        <w:tc>
          <w:tcPr>
            <w:tcW w:w="751" w:type="dxa"/>
            <w:tcBorders>
              <w:top w:val="single" w:sz="4" w:space="0" w:color="auto"/>
              <w:left w:val="single" w:sz="4"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 </w:t>
            </w:r>
            <w:proofErr w:type="spellStart"/>
            <w:proofErr w:type="gramStart"/>
            <w:r w:rsidRPr="00B95EC6">
              <w:rPr>
                <w:color w:val="000000"/>
                <w:sz w:val="22"/>
                <w:szCs w:val="22"/>
              </w:rPr>
              <w:t>п</w:t>
            </w:r>
            <w:proofErr w:type="spellEnd"/>
            <w:proofErr w:type="gramEnd"/>
            <w:r w:rsidRPr="00B95EC6">
              <w:rPr>
                <w:color w:val="000000"/>
                <w:sz w:val="22"/>
                <w:szCs w:val="22"/>
              </w:rPr>
              <w:t>/</w:t>
            </w:r>
            <w:proofErr w:type="spellStart"/>
            <w:r w:rsidRPr="00B95EC6">
              <w:rPr>
                <w:color w:val="000000"/>
                <w:sz w:val="22"/>
                <w:szCs w:val="22"/>
              </w:rPr>
              <w:t>п</w:t>
            </w:r>
            <w:proofErr w:type="spellEnd"/>
          </w:p>
        </w:tc>
        <w:tc>
          <w:tcPr>
            <w:tcW w:w="3400"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Наименование работ</w:t>
            </w:r>
          </w:p>
        </w:tc>
        <w:tc>
          <w:tcPr>
            <w:tcW w:w="853"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Кол-во</w:t>
            </w:r>
          </w:p>
        </w:tc>
        <w:tc>
          <w:tcPr>
            <w:tcW w:w="1815" w:type="dxa"/>
            <w:tcBorders>
              <w:top w:val="single" w:sz="4" w:space="0" w:color="auto"/>
              <w:left w:val="single" w:sz="6" w:space="0" w:color="auto"/>
              <w:bottom w:val="single" w:sz="4" w:space="0" w:color="auto"/>
              <w:right w:val="single" w:sz="6"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Периодичность проведения технического обслуживания</w:t>
            </w:r>
          </w:p>
        </w:tc>
        <w:tc>
          <w:tcPr>
            <w:tcW w:w="1418" w:type="dxa"/>
            <w:tcBorders>
              <w:top w:val="single" w:sz="4" w:space="0" w:color="auto"/>
              <w:left w:val="single" w:sz="6" w:space="0" w:color="auto"/>
              <w:bottom w:val="single" w:sz="4" w:space="0" w:color="auto"/>
              <w:right w:val="single" w:sz="6"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Стоимость ТО одного прибора в месяц (руб.)</w:t>
            </w:r>
          </w:p>
        </w:tc>
        <w:tc>
          <w:tcPr>
            <w:tcW w:w="1417" w:type="dxa"/>
            <w:tcBorders>
              <w:top w:val="single" w:sz="4" w:space="0" w:color="auto"/>
              <w:left w:val="single" w:sz="6"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Стоимость ТО всех приборов за месяц (руб.)</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Электрокардиограф </w:t>
            </w:r>
            <w:proofErr w:type="gramStart"/>
            <w:r w:rsidRPr="00B95EC6">
              <w:rPr>
                <w:color w:val="000000"/>
                <w:sz w:val="22"/>
                <w:szCs w:val="22"/>
              </w:rPr>
              <w:t>ЭК</w:t>
            </w:r>
            <w:proofErr w:type="gramEnd"/>
            <w:r w:rsidRPr="00B95EC6">
              <w:rPr>
                <w:color w:val="000000"/>
                <w:sz w:val="22"/>
                <w:szCs w:val="22"/>
              </w:rPr>
              <w:t xml:space="preserve"> 3Т-01-"Р-Д"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Электрокардиограф </w:t>
            </w:r>
            <w:proofErr w:type="spellStart"/>
            <w:r w:rsidRPr="00B95EC6">
              <w:rPr>
                <w:color w:val="000000"/>
                <w:sz w:val="22"/>
                <w:szCs w:val="22"/>
              </w:rPr>
              <w:t>Schiller</w:t>
            </w:r>
            <w:proofErr w:type="spellEnd"/>
            <w:r w:rsidRPr="00B95EC6">
              <w:rPr>
                <w:color w:val="000000"/>
                <w:sz w:val="22"/>
                <w:szCs w:val="22"/>
              </w:rPr>
              <w:t xml:space="preserve"> AT-101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Комплекс </w:t>
            </w:r>
            <w:proofErr w:type="spellStart"/>
            <w:r w:rsidRPr="00B95EC6">
              <w:rPr>
                <w:color w:val="000000"/>
                <w:sz w:val="22"/>
                <w:szCs w:val="22"/>
              </w:rPr>
              <w:t>аппаратно-програмного</w:t>
            </w:r>
            <w:proofErr w:type="spellEnd"/>
            <w:r w:rsidRPr="00B95EC6">
              <w:rPr>
                <w:color w:val="000000"/>
                <w:sz w:val="22"/>
                <w:szCs w:val="22"/>
              </w:rPr>
              <w:t xml:space="preserve"> анализа ЭКГ "Миокард-12"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Спирограф микропроцессорный портативный СМП-21/01-"Р-Д"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Датчик потока дыхания LF-501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Система </w:t>
            </w:r>
            <w:proofErr w:type="spellStart"/>
            <w:r w:rsidRPr="00B95EC6">
              <w:rPr>
                <w:color w:val="000000"/>
                <w:sz w:val="22"/>
                <w:szCs w:val="22"/>
              </w:rPr>
              <w:t>холтеровского</w:t>
            </w:r>
            <w:proofErr w:type="spellEnd"/>
            <w:r w:rsidRPr="00B95EC6">
              <w:rPr>
                <w:color w:val="000000"/>
                <w:sz w:val="22"/>
                <w:szCs w:val="22"/>
              </w:rPr>
              <w:t xml:space="preserve"> мониторинга </w:t>
            </w:r>
            <w:proofErr w:type="spellStart"/>
            <w:r w:rsidRPr="00B95EC6">
              <w:rPr>
                <w:color w:val="000000"/>
                <w:sz w:val="22"/>
                <w:szCs w:val="22"/>
              </w:rPr>
              <w:t>Schiller</w:t>
            </w:r>
            <w:proofErr w:type="spellEnd"/>
            <w:r w:rsidRPr="00B95EC6">
              <w:rPr>
                <w:color w:val="000000"/>
                <w:sz w:val="22"/>
                <w:szCs w:val="22"/>
              </w:rPr>
              <w:t xml:space="preserve"> МТ-101 (</w:t>
            </w:r>
            <w:proofErr w:type="spellStart"/>
            <w:r w:rsidRPr="00B95EC6">
              <w:rPr>
                <w:color w:val="000000"/>
                <w:sz w:val="22"/>
                <w:szCs w:val="22"/>
              </w:rPr>
              <w:t>Холтер</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Система </w:t>
            </w:r>
            <w:proofErr w:type="spellStart"/>
            <w:r w:rsidRPr="00B95EC6">
              <w:rPr>
                <w:color w:val="000000"/>
                <w:sz w:val="22"/>
                <w:szCs w:val="22"/>
              </w:rPr>
              <w:t>холтеровского</w:t>
            </w:r>
            <w:proofErr w:type="spellEnd"/>
            <w:r w:rsidRPr="00B95EC6">
              <w:rPr>
                <w:color w:val="000000"/>
                <w:sz w:val="22"/>
                <w:szCs w:val="22"/>
              </w:rPr>
              <w:t xml:space="preserve"> мониторинга АД </w:t>
            </w:r>
            <w:proofErr w:type="spellStart"/>
            <w:r w:rsidRPr="00B95EC6">
              <w:rPr>
                <w:color w:val="000000"/>
                <w:sz w:val="22"/>
                <w:szCs w:val="22"/>
              </w:rPr>
              <w:t>Schiller</w:t>
            </w:r>
            <w:proofErr w:type="spellEnd"/>
            <w:r w:rsidRPr="00B95EC6">
              <w:rPr>
                <w:color w:val="000000"/>
                <w:sz w:val="22"/>
                <w:szCs w:val="22"/>
              </w:rPr>
              <w:t xml:space="preserve"> BR-102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Дефибрилятор</w:t>
            </w:r>
            <w:proofErr w:type="spellEnd"/>
            <w:r w:rsidRPr="00B95EC6">
              <w:rPr>
                <w:color w:val="000000"/>
                <w:sz w:val="22"/>
                <w:szCs w:val="22"/>
              </w:rPr>
              <w:t xml:space="preserve"> ДФР-1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"Поток-1" для гальванизации</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"УВЧ-66" ВЧ терапии</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ВЧ терапии УВЧ 30.03 "</w:t>
            </w:r>
            <w:proofErr w:type="spellStart"/>
            <w:r w:rsidRPr="00B95EC6">
              <w:rPr>
                <w:color w:val="000000"/>
                <w:sz w:val="22"/>
                <w:szCs w:val="22"/>
              </w:rPr>
              <w:t>НиНЭМА</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СВЧ "Луч-3" для терапии портативный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ультразвуковой терапии "УЗТ-1. 01 Ф"</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НЧ терапии "Амплипульс-5 </w:t>
            </w:r>
            <w:proofErr w:type="spellStart"/>
            <w:r w:rsidRPr="00B95EC6">
              <w:rPr>
                <w:color w:val="000000"/>
                <w:sz w:val="22"/>
                <w:szCs w:val="22"/>
              </w:rPr>
              <w:t>Бр</w:t>
            </w:r>
            <w:proofErr w:type="spellEnd"/>
            <w:r w:rsidRPr="00B95EC6">
              <w:rPr>
                <w:color w:val="000000"/>
                <w:sz w:val="22"/>
                <w:szCs w:val="22"/>
              </w:rPr>
              <w:t xml:space="preserve">" </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15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w:t>
            </w:r>
            <w:proofErr w:type="spellStart"/>
            <w:r w:rsidRPr="00B95EC6">
              <w:rPr>
                <w:color w:val="000000"/>
                <w:sz w:val="22"/>
                <w:szCs w:val="22"/>
              </w:rPr>
              <w:t>магнитотерапии</w:t>
            </w:r>
            <w:proofErr w:type="spellEnd"/>
            <w:r w:rsidRPr="00B95EC6">
              <w:rPr>
                <w:color w:val="000000"/>
                <w:sz w:val="22"/>
                <w:szCs w:val="22"/>
              </w:rPr>
              <w:t xml:space="preserve"> "Полюс-101"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"Алмаг-02" </w:t>
            </w:r>
            <w:proofErr w:type="spellStart"/>
            <w:r w:rsidRPr="00B95EC6">
              <w:rPr>
                <w:color w:val="000000"/>
                <w:sz w:val="22"/>
                <w:szCs w:val="22"/>
              </w:rPr>
              <w:t>магнитотерапевтический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лазерный "</w:t>
            </w:r>
            <w:proofErr w:type="spellStart"/>
            <w:r w:rsidRPr="00B95EC6">
              <w:rPr>
                <w:color w:val="000000"/>
                <w:sz w:val="22"/>
                <w:szCs w:val="22"/>
              </w:rPr>
              <w:t>Матрикс-Влок</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Аппарат лазерный "Матрикс-4К"</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Ультрадар</w:t>
            </w:r>
            <w:proofErr w:type="spellEnd"/>
            <w:r w:rsidRPr="00B95EC6">
              <w:rPr>
                <w:color w:val="000000"/>
                <w:sz w:val="22"/>
                <w:szCs w:val="22"/>
              </w:rPr>
              <w:t xml:space="preserve"> </w:t>
            </w:r>
            <w:proofErr w:type="spellStart"/>
            <w:r w:rsidRPr="00B95EC6">
              <w:rPr>
                <w:color w:val="000000"/>
                <w:sz w:val="22"/>
                <w:szCs w:val="22"/>
              </w:rPr>
              <w:t>Мед-Теко</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Облучатель </w:t>
            </w:r>
            <w:proofErr w:type="spellStart"/>
            <w:r w:rsidRPr="00B95EC6">
              <w:rPr>
                <w:color w:val="000000"/>
                <w:sz w:val="22"/>
                <w:szCs w:val="22"/>
              </w:rPr>
              <w:t>ртутнокварцевый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Штатив кварцевый ламповый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"ОН-7"</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"УГН-1"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Аппарат ультразвуковой диагностики </w:t>
            </w:r>
            <w:proofErr w:type="spellStart"/>
            <w:r w:rsidRPr="00B95EC6">
              <w:rPr>
                <w:color w:val="000000"/>
                <w:sz w:val="22"/>
                <w:szCs w:val="22"/>
              </w:rPr>
              <w:t>Philips</w:t>
            </w:r>
            <w:proofErr w:type="spellEnd"/>
            <w:r w:rsidRPr="00B95EC6">
              <w:rPr>
                <w:color w:val="000000"/>
                <w:sz w:val="22"/>
                <w:szCs w:val="22"/>
              </w:rPr>
              <w:t xml:space="preserve"> </w:t>
            </w:r>
            <w:proofErr w:type="spellStart"/>
            <w:r w:rsidRPr="00B95EC6">
              <w:rPr>
                <w:color w:val="000000"/>
                <w:sz w:val="22"/>
                <w:szCs w:val="22"/>
              </w:rPr>
              <w:t>En</w:t>
            </w:r>
            <w:proofErr w:type="spellEnd"/>
            <w:r w:rsidRPr="00B95EC6">
              <w:rPr>
                <w:color w:val="000000"/>
                <w:sz w:val="22"/>
                <w:szCs w:val="22"/>
              </w:rPr>
              <w:t xml:space="preserve"> </w:t>
            </w:r>
            <w:proofErr w:type="spellStart"/>
            <w:r w:rsidRPr="00B95EC6">
              <w:rPr>
                <w:color w:val="000000"/>
                <w:sz w:val="22"/>
                <w:szCs w:val="22"/>
              </w:rPr>
              <w:t>Visor</w:t>
            </w:r>
            <w:proofErr w:type="spellEnd"/>
            <w:r w:rsidRPr="00B95EC6">
              <w:rPr>
                <w:color w:val="000000"/>
                <w:sz w:val="22"/>
                <w:szCs w:val="22"/>
              </w:rPr>
              <w:t xml:space="preserve"> С-Н</w:t>
            </w:r>
            <w:proofErr w:type="gramStart"/>
            <w:r w:rsidRPr="00B95EC6">
              <w:rPr>
                <w:color w:val="000000"/>
                <w:sz w:val="22"/>
                <w:szCs w:val="22"/>
              </w:rPr>
              <w:t>D</w:t>
            </w:r>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Фотометр лабораторный медицинский </w:t>
            </w:r>
            <w:proofErr w:type="spellStart"/>
            <w:r w:rsidRPr="00B95EC6">
              <w:rPr>
                <w:color w:val="000000"/>
                <w:sz w:val="22"/>
                <w:szCs w:val="22"/>
              </w:rPr>
              <w:t>StatFax</w:t>
            </w:r>
            <w:proofErr w:type="spellEnd"/>
            <w:r w:rsidRPr="00B95EC6">
              <w:rPr>
                <w:color w:val="000000"/>
                <w:sz w:val="22"/>
                <w:szCs w:val="22"/>
              </w:rPr>
              <w:t xml:space="preserve"> 2100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глюкозы мембранный АТКМ-01 "КВЕРТИ-МЕД"</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биохимический  полуавтоматический BS-3000Р (Китай)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гематологический BS-3200 (Китай)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мочи DIRVI H-100 (Корея)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мочи IK 200609</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Шейкер </w:t>
            </w:r>
            <w:proofErr w:type="spellStart"/>
            <w:r w:rsidRPr="00B95EC6">
              <w:rPr>
                <w:color w:val="000000"/>
                <w:sz w:val="22"/>
                <w:szCs w:val="22"/>
              </w:rPr>
              <w:t>термостатируемый</w:t>
            </w:r>
            <w:proofErr w:type="spellEnd"/>
            <w:r w:rsidRPr="00B95EC6">
              <w:rPr>
                <w:color w:val="000000"/>
                <w:sz w:val="22"/>
                <w:szCs w:val="22"/>
              </w:rPr>
              <w:t xml:space="preserve"> ST-3</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Термостат водяной SIA ELVI TW-2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Анализатор биохимический фотометрический кинетический АБхФк-02 "НПП-ТМ"</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Биохимический анализатор HUMALIZER-200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Шейкер термостат</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равноплечие ручные ВР-5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Биохимический полуавтоматический анализатор БИАН-02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ДЭ-10 "СПБ"</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Установка для дезинфекции и </w:t>
            </w:r>
            <w:proofErr w:type="spellStart"/>
            <w:r w:rsidRPr="00B95EC6">
              <w:rPr>
                <w:color w:val="000000"/>
                <w:sz w:val="22"/>
                <w:szCs w:val="22"/>
              </w:rPr>
              <w:t>предстерилизационной</w:t>
            </w:r>
            <w:proofErr w:type="spellEnd"/>
            <w:r w:rsidRPr="00B95EC6">
              <w:rPr>
                <w:color w:val="000000"/>
                <w:sz w:val="22"/>
                <w:szCs w:val="22"/>
              </w:rPr>
              <w:t xml:space="preserve"> обработки УЗО</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Камера </w:t>
            </w:r>
            <w:proofErr w:type="spellStart"/>
            <w:proofErr w:type="gramStart"/>
            <w:r w:rsidRPr="00B95EC6">
              <w:rPr>
                <w:color w:val="000000"/>
                <w:sz w:val="22"/>
                <w:szCs w:val="22"/>
              </w:rPr>
              <w:t>УФ-бактерицидная</w:t>
            </w:r>
            <w:proofErr w:type="spellEnd"/>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Аудиометр Csi-17 (США)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Аудиометр МА-51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Вибротестер</w:t>
            </w:r>
            <w:proofErr w:type="spellEnd"/>
            <w:r w:rsidRPr="00B95EC6">
              <w:rPr>
                <w:color w:val="000000"/>
                <w:sz w:val="22"/>
                <w:szCs w:val="22"/>
              </w:rPr>
              <w:t xml:space="preserve"> МБН-392 с вибратором</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Компьютерный прибор для определения остроты сумеречного зрения Mezotest-2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Щелевая лампа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Авторефрактометр</w:t>
            </w:r>
            <w:proofErr w:type="spellEnd"/>
            <w:r w:rsidRPr="00B95EC6">
              <w:rPr>
                <w:color w:val="000000"/>
                <w:sz w:val="22"/>
                <w:szCs w:val="22"/>
              </w:rPr>
              <w:t xml:space="preserve"> R-30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Цветотест</w:t>
            </w:r>
            <w:proofErr w:type="spellEnd"/>
            <w:r w:rsidRPr="00B95EC6">
              <w:rPr>
                <w:color w:val="000000"/>
                <w:sz w:val="22"/>
                <w:szCs w:val="22"/>
              </w:rPr>
              <w:t xml:space="preserve"> для исследования </w:t>
            </w:r>
            <w:r w:rsidRPr="00B95EC6">
              <w:rPr>
                <w:color w:val="000000"/>
                <w:sz w:val="22"/>
                <w:szCs w:val="22"/>
              </w:rPr>
              <w:lastRenderedPageBreak/>
              <w:t>бинокулярного зрения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lastRenderedPageBreak/>
              <w:t>48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Тонометр внутриглазного давления ТГДЦ-01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49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Офтальмоскоп ЕС (США)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Светильник передвижной </w:t>
            </w:r>
            <w:proofErr w:type="spellStart"/>
            <w:r w:rsidRPr="00B95EC6">
              <w:rPr>
                <w:color w:val="000000"/>
                <w:sz w:val="22"/>
                <w:szCs w:val="22"/>
              </w:rPr>
              <w:t>однорефлекторный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Светильник диагностический хирургический LD-II</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Кольпоскоп</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Стерилизатор воздушный ГП-80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Дерматоскоп</w:t>
            </w:r>
            <w:proofErr w:type="spellEnd"/>
            <w:r w:rsidRPr="00B95EC6">
              <w:rPr>
                <w:color w:val="000000"/>
                <w:sz w:val="22"/>
                <w:szCs w:val="22"/>
              </w:rPr>
              <w:t xml:space="preserve"> HEINE DELTA 20 </w:t>
            </w:r>
            <w:proofErr w:type="spellStart"/>
            <w:r w:rsidRPr="00B95EC6">
              <w:rPr>
                <w:color w:val="000000"/>
                <w:sz w:val="22"/>
                <w:szCs w:val="22"/>
              </w:rPr>
              <w:t>Plus</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Экстрактор вакуумный </w:t>
            </w:r>
            <w:proofErr w:type="spellStart"/>
            <w:r w:rsidRPr="00B95EC6">
              <w:rPr>
                <w:color w:val="000000"/>
                <w:sz w:val="22"/>
                <w:szCs w:val="22"/>
              </w:rPr>
              <w:t>Вакус</w:t>
            </w:r>
            <w:proofErr w:type="spellEnd"/>
            <w:r w:rsidRPr="00B95EC6">
              <w:rPr>
                <w:color w:val="000000"/>
                <w:sz w:val="22"/>
                <w:szCs w:val="22"/>
              </w:rPr>
              <w:t xml:space="preserve"> 7305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Установка УДЭ-1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Негатоскоп</w:t>
            </w:r>
            <w:proofErr w:type="spellEnd"/>
            <w:r w:rsidRPr="00B95EC6">
              <w:rPr>
                <w:color w:val="000000"/>
                <w:sz w:val="22"/>
                <w:szCs w:val="22"/>
              </w:rPr>
              <w:t xml:space="preserve"> ТН-1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Источник света LH-150РС </w:t>
            </w:r>
            <w:proofErr w:type="spellStart"/>
            <w:r w:rsidRPr="00B95EC6">
              <w:rPr>
                <w:color w:val="000000"/>
                <w:sz w:val="22"/>
                <w:szCs w:val="22"/>
              </w:rPr>
              <w:t>Pentax</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59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Светильник 4-х рефлекторный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Лампа 7-ми рефлекторная</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Облучатель бактерицидный ОБН-150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Облучатель </w:t>
            </w:r>
            <w:proofErr w:type="spellStart"/>
            <w:r w:rsidRPr="00B95EC6">
              <w:rPr>
                <w:color w:val="000000"/>
                <w:sz w:val="22"/>
                <w:szCs w:val="22"/>
              </w:rPr>
              <w:t>ОРУБн</w:t>
            </w:r>
            <w:proofErr w:type="spellEnd"/>
            <w:r w:rsidRPr="00B95EC6">
              <w:rPr>
                <w:color w:val="000000"/>
                <w:sz w:val="22"/>
                <w:szCs w:val="22"/>
              </w:rPr>
              <w:t xml:space="preserve"> 3-3 "</w:t>
            </w:r>
            <w:proofErr w:type="spellStart"/>
            <w:r w:rsidRPr="00B95EC6">
              <w:rPr>
                <w:color w:val="000000"/>
                <w:sz w:val="22"/>
                <w:szCs w:val="22"/>
              </w:rPr>
              <w:t>Кронт</w:t>
            </w:r>
            <w:proofErr w:type="spellEnd"/>
            <w:r w:rsidRPr="00B95EC6">
              <w:rPr>
                <w:color w:val="000000"/>
                <w:sz w:val="22"/>
                <w:szCs w:val="22"/>
              </w:rPr>
              <w:t>"</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Стоматологическая установка </w:t>
            </w:r>
            <w:proofErr w:type="spellStart"/>
            <w:r w:rsidRPr="00B95EC6">
              <w:rPr>
                <w:color w:val="000000"/>
                <w:sz w:val="22"/>
                <w:szCs w:val="22"/>
              </w:rPr>
              <w:t>Ziann</w:t>
            </w:r>
            <w:proofErr w:type="spellEnd"/>
            <w:r w:rsidRPr="00B95EC6">
              <w:rPr>
                <w:color w:val="000000"/>
                <w:sz w:val="22"/>
                <w:szCs w:val="22"/>
              </w:rPr>
              <w:t xml:space="preserve"> ZA-208</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Компрессор EKOM DK-50 (Словацкая Республика)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Стоматологическая установка </w:t>
            </w:r>
            <w:proofErr w:type="spellStart"/>
            <w:r w:rsidRPr="00B95EC6">
              <w:rPr>
                <w:color w:val="000000"/>
                <w:sz w:val="22"/>
                <w:szCs w:val="22"/>
              </w:rPr>
              <w:t>Olsen</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Светоотверждающая</w:t>
            </w:r>
            <w:proofErr w:type="spellEnd"/>
            <w:r w:rsidRPr="00B95EC6">
              <w:rPr>
                <w:color w:val="000000"/>
                <w:sz w:val="22"/>
                <w:szCs w:val="22"/>
              </w:rPr>
              <w:t xml:space="preserve"> лампа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Гласперленовый</w:t>
            </w:r>
            <w:proofErr w:type="spellEnd"/>
            <w:r w:rsidRPr="00B95EC6">
              <w:rPr>
                <w:color w:val="000000"/>
                <w:sz w:val="22"/>
                <w:szCs w:val="22"/>
              </w:rPr>
              <w:t xml:space="preserve"> стерилизатор</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Ультразвуковой </w:t>
            </w:r>
            <w:proofErr w:type="spellStart"/>
            <w:r w:rsidRPr="00B95EC6">
              <w:rPr>
                <w:color w:val="000000"/>
                <w:sz w:val="22"/>
                <w:szCs w:val="22"/>
              </w:rPr>
              <w:t>скалер</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69</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Стерилизатор ВК-75</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3</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70</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w:t>
            </w:r>
            <w:proofErr w:type="spellStart"/>
            <w:r w:rsidRPr="00B95EC6">
              <w:rPr>
                <w:color w:val="000000"/>
                <w:sz w:val="22"/>
                <w:szCs w:val="22"/>
              </w:rPr>
              <w:t>АДЭа</w:t>
            </w:r>
            <w:proofErr w:type="spellEnd"/>
            <w:r w:rsidRPr="00B95EC6">
              <w:rPr>
                <w:color w:val="000000"/>
                <w:sz w:val="22"/>
                <w:szCs w:val="22"/>
              </w:rPr>
              <w:t xml:space="preserve"> -25 СЗМО</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71</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Аквадистилятор</w:t>
            </w:r>
            <w:proofErr w:type="spellEnd"/>
            <w:r w:rsidRPr="00B95EC6">
              <w:rPr>
                <w:color w:val="000000"/>
                <w:sz w:val="22"/>
                <w:szCs w:val="22"/>
              </w:rPr>
              <w:t xml:space="preserve"> ДЭ-4-02</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72</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proofErr w:type="spellStart"/>
            <w:r w:rsidRPr="00B95EC6">
              <w:rPr>
                <w:color w:val="000000"/>
                <w:sz w:val="22"/>
                <w:szCs w:val="22"/>
              </w:rPr>
              <w:t>Пибор</w:t>
            </w:r>
            <w:proofErr w:type="spellEnd"/>
            <w:r w:rsidRPr="00B95EC6">
              <w:rPr>
                <w:color w:val="000000"/>
                <w:sz w:val="22"/>
                <w:szCs w:val="22"/>
              </w:rPr>
              <w:t xml:space="preserve"> для измерения АД механический</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73</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Измеритель АД и частоты пульса автоматический </w:t>
            </w:r>
            <w:proofErr w:type="spellStart"/>
            <w:r w:rsidRPr="00B95EC6">
              <w:rPr>
                <w:color w:val="000000"/>
                <w:sz w:val="22"/>
                <w:szCs w:val="22"/>
              </w:rPr>
              <w:t>Omron</w:t>
            </w:r>
            <w:proofErr w:type="spellEnd"/>
            <w:r w:rsidRPr="00B95EC6">
              <w:rPr>
                <w:color w:val="000000"/>
                <w:sz w:val="22"/>
                <w:szCs w:val="22"/>
              </w:rPr>
              <w:t xml:space="preserve"> M1</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74</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xml:space="preserve">Динамометр </w:t>
            </w:r>
            <w:proofErr w:type="spellStart"/>
            <w:r w:rsidRPr="00B95EC6">
              <w:rPr>
                <w:color w:val="000000"/>
                <w:sz w:val="22"/>
                <w:szCs w:val="22"/>
              </w:rPr>
              <w:t>становый</w:t>
            </w:r>
            <w:proofErr w:type="spellEnd"/>
            <w:r w:rsidRPr="00B95EC6">
              <w:rPr>
                <w:color w:val="000000"/>
                <w:sz w:val="22"/>
                <w:szCs w:val="22"/>
              </w:rPr>
              <w:t xml:space="preserve"> ДС-500</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75</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Динамометр кистевой ДК-140-э</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76</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напольные электронные</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77</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настольные электронные для новорожденных В1-15 "Саша"</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2</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78</w:t>
            </w:r>
          </w:p>
        </w:tc>
        <w:tc>
          <w:tcPr>
            <w:tcW w:w="3400"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Весы настольные электронные для новорожденных ВЭНд-01 "Малыш"</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1</w:t>
            </w:r>
          </w:p>
        </w:tc>
        <w:tc>
          <w:tcPr>
            <w:tcW w:w="1815" w:type="dxa"/>
            <w:tcBorders>
              <w:top w:val="nil"/>
              <w:left w:val="nil"/>
              <w:bottom w:val="single" w:sz="4" w:space="0" w:color="auto"/>
              <w:right w:val="single" w:sz="4" w:space="0" w:color="auto"/>
            </w:tcBorders>
            <w:shd w:val="clear" w:color="auto" w:fill="auto"/>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r w:rsidR="004D3E40" w:rsidRPr="00B95EC6" w:rsidTr="00C65F41">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Итого</w:t>
            </w:r>
          </w:p>
        </w:tc>
        <w:tc>
          <w:tcPr>
            <w:tcW w:w="3400"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853"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815"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B95EC6" w:rsidRDefault="004D3E40" w:rsidP="00C65F41">
            <w:pPr>
              <w:widowControl/>
              <w:autoSpaceDE/>
              <w:autoSpaceDN/>
              <w:adjustRightInd/>
              <w:rPr>
                <w:color w:val="000000"/>
                <w:sz w:val="22"/>
                <w:szCs w:val="22"/>
              </w:rPr>
            </w:pPr>
            <w:r w:rsidRPr="00B95EC6">
              <w:rPr>
                <w:color w:val="000000"/>
                <w:sz w:val="22"/>
                <w:szCs w:val="22"/>
              </w:rPr>
              <w:t> </w:t>
            </w:r>
          </w:p>
        </w:tc>
      </w:tr>
    </w:tbl>
    <w:p w:rsidR="000A5137" w:rsidRDefault="000A5137" w:rsidP="00C65F41">
      <w:pPr>
        <w:jc w:val="center"/>
        <w:rPr>
          <w:rFonts w:eastAsiaTheme="minorHAnsi"/>
          <w:color w:val="000000"/>
          <w:sz w:val="22"/>
          <w:szCs w:val="22"/>
          <w:lang w:eastAsia="en-US"/>
        </w:rPr>
      </w:pPr>
    </w:p>
    <w:p w:rsidR="00C65F41" w:rsidRPr="00B95EC6" w:rsidRDefault="00C65F41" w:rsidP="00C65F41">
      <w:pPr>
        <w:jc w:val="center"/>
        <w:rPr>
          <w:rFonts w:eastAsiaTheme="minorHAnsi"/>
          <w:color w:val="000000"/>
          <w:sz w:val="22"/>
          <w:szCs w:val="22"/>
          <w:lang w:eastAsia="en-US"/>
        </w:rPr>
      </w:pPr>
      <w:r w:rsidRPr="00B95EC6">
        <w:rPr>
          <w:rFonts w:eastAsiaTheme="minorHAnsi"/>
          <w:color w:val="000000"/>
          <w:sz w:val="22"/>
          <w:szCs w:val="22"/>
          <w:lang w:eastAsia="en-US"/>
        </w:rPr>
        <w:t xml:space="preserve">Перечень </w:t>
      </w:r>
      <w:proofErr w:type="spellStart"/>
      <w:r w:rsidRPr="00B95EC6">
        <w:rPr>
          <w:rFonts w:eastAsiaTheme="minorHAnsi"/>
          <w:color w:val="000000"/>
          <w:sz w:val="22"/>
          <w:szCs w:val="22"/>
          <w:lang w:eastAsia="en-US"/>
        </w:rPr>
        <w:t>медтехникии</w:t>
      </w:r>
      <w:proofErr w:type="spellEnd"/>
      <w:r w:rsidRPr="00B95EC6">
        <w:rPr>
          <w:rFonts w:eastAsiaTheme="minorHAnsi"/>
          <w:color w:val="000000"/>
          <w:sz w:val="22"/>
          <w:szCs w:val="22"/>
          <w:lang w:eastAsia="en-US"/>
        </w:rPr>
        <w:t xml:space="preserve"> стоимость технического обслуживания НУЗ «Отделенческая больница на ст. Астрахань-1 ОАО «РЖД»» амбулатории пос. Нижний Баскунчак по договору № _____              </w:t>
      </w:r>
      <w:proofErr w:type="gramStart"/>
      <w:r w:rsidRPr="00B95EC6">
        <w:rPr>
          <w:rFonts w:eastAsiaTheme="minorHAnsi"/>
          <w:color w:val="000000"/>
          <w:sz w:val="22"/>
          <w:szCs w:val="22"/>
          <w:lang w:eastAsia="en-US"/>
        </w:rPr>
        <w:t>от</w:t>
      </w:r>
      <w:proofErr w:type="gramEnd"/>
      <w:r w:rsidRPr="00B95EC6">
        <w:rPr>
          <w:rFonts w:eastAsiaTheme="minorHAnsi"/>
          <w:color w:val="000000"/>
          <w:sz w:val="22"/>
          <w:szCs w:val="22"/>
          <w:lang w:eastAsia="en-US"/>
        </w:rPr>
        <w:t xml:space="preserve"> ________________</w:t>
      </w:r>
    </w:p>
    <w:p w:rsidR="00C65F41" w:rsidRPr="00B95EC6" w:rsidRDefault="00C65F41" w:rsidP="00C65F41">
      <w:pPr>
        <w:jc w:val="center"/>
        <w:rPr>
          <w:sz w:val="22"/>
          <w:szCs w:val="22"/>
        </w:rPr>
      </w:pPr>
    </w:p>
    <w:tbl>
      <w:tblPr>
        <w:tblW w:w="9669" w:type="dxa"/>
        <w:tblLayout w:type="fixed"/>
        <w:tblCellMar>
          <w:left w:w="30" w:type="dxa"/>
          <w:right w:w="30" w:type="dxa"/>
        </w:tblCellMar>
        <w:tblLook w:val="0000"/>
      </w:tblPr>
      <w:tblGrid>
        <w:gridCol w:w="739"/>
        <w:gridCol w:w="3402"/>
        <w:gridCol w:w="851"/>
        <w:gridCol w:w="1842"/>
        <w:gridCol w:w="1418"/>
        <w:gridCol w:w="1417"/>
      </w:tblGrid>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 xml:space="preserve">№ </w:t>
            </w:r>
            <w:proofErr w:type="spellStart"/>
            <w:r w:rsidRPr="00B95EC6">
              <w:rPr>
                <w:rFonts w:eastAsiaTheme="minorHAnsi"/>
                <w:color w:val="000000"/>
                <w:sz w:val="22"/>
                <w:szCs w:val="22"/>
                <w:lang w:eastAsia="en-US"/>
              </w:rPr>
              <w:t>пп</w:t>
            </w:r>
            <w:proofErr w:type="spellEnd"/>
          </w:p>
        </w:tc>
        <w:tc>
          <w:tcPr>
            <w:tcW w:w="3402"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Наименование работ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Кол-во</w:t>
            </w:r>
          </w:p>
        </w:tc>
        <w:tc>
          <w:tcPr>
            <w:tcW w:w="1842"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t xml:space="preserve">Периодичность проведения </w:t>
            </w:r>
            <w:r w:rsidRPr="00B95EC6">
              <w:rPr>
                <w:rFonts w:eastAsiaTheme="minorHAnsi"/>
                <w:color w:val="000000"/>
                <w:sz w:val="22"/>
                <w:szCs w:val="22"/>
                <w:lang w:eastAsia="en-US"/>
              </w:rPr>
              <w:lastRenderedPageBreak/>
              <w:t>технического обслуживания</w:t>
            </w:r>
          </w:p>
        </w:tc>
        <w:tc>
          <w:tcPr>
            <w:tcW w:w="1418"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lastRenderedPageBreak/>
              <w:t xml:space="preserve">Стоимость ТО одного </w:t>
            </w:r>
            <w:r w:rsidRPr="00B95EC6">
              <w:rPr>
                <w:rFonts w:eastAsiaTheme="minorHAnsi"/>
                <w:color w:val="000000"/>
                <w:sz w:val="22"/>
                <w:szCs w:val="22"/>
                <w:lang w:eastAsia="en-US"/>
              </w:rPr>
              <w:lastRenderedPageBreak/>
              <w:t>прибора в месяц (руб.)</w:t>
            </w:r>
          </w:p>
        </w:tc>
        <w:tc>
          <w:tcPr>
            <w:tcW w:w="1417" w:type="dxa"/>
            <w:tcBorders>
              <w:top w:val="single" w:sz="6" w:space="0" w:color="auto"/>
              <w:left w:val="single" w:sz="6" w:space="0" w:color="auto"/>
              <w:bottom w:val="single" w:sz="6" w:space="0" w:color="auto"/>
              <w:right w:val="single" w:sz="6" w:space="0" w:color="auto"/>
            </w:tcBorders>
            <w:vAlign w:val="center"/>
          </w:tcPr>
          <w:p w:rsidR="00C65F41" w:rsidRPr="00B95EC6" w:rsidRDefault="00C65F41" w:rsidP="00C65F41">
            <w:pPr>
              <w:widowControl/>
              <w:jc w:val="center"/>
              <w:rPr>
                <w:rFonts w:eastAsiaTheme="minorHAnsi"/>
                <w:color w:val="000000"/>
                <w:sz w:val="22"/>
                <w:szCs w:val="22"/>
                <w:lang w:eastAsia="en-US"/>
              </w:rPr>
            </w:pPr>
            <w:r w:rsidRPr="00B95EC6">
              <w:rPr>
                <w:rFonts w:eastAsiaTheme="minorHAnsi"/>
                <w:color w:val="000000"/>
                <w:sz w:val="22"/>
                <w:szCs w:val="22"/>
                <w:lang w:eastAsia="en-US"/>
              </w:rPr>
              <w:lastRenderedPageBreak/>
              <w:t xml:space="preserve">Стоимость ТО всех </w:t>
            </w:r>
            <w:r w:rsidRPr="00B95EC6">
              <w:rPr>
                <w:rFonts w:eastAsiaTheme="minorHAnsi"/>
                <w:color w:val="000000"/>
                <w:sz w:val="22"/>
                <w:szCs w:val="22"/>
                <w:lang w:eastAsia="en-US"/>
              </w:rPr>
              <w:lastRenderedPageBreak/>
              <w:t>приборов за месяц (руб.)</w:t>
            </w: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lastRenderedPageBreak/>
              <w:t>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Камера УФК-1 для стерилизации инструмента</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Гласперленовый</w:t>
            </w:r>
            <w:proofErr w:type="spellEnd"/>
            <w:r w:rsidRPr="00B95EC6">
              <w:rPr>
                <w:rFonts w:eastAsiaTheme="minorHAnsi"/>
                <w:color w:val="000000"/>
                <w:sz w:val="22"/>
                <w:szCs w:val="22"/>
                <w:lang w:eastAsia="en-US"/>
              </w:rPr>
              <w:t xml:space="preserve"> стерилизатор</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УЗО "</w:t>
            </w:r>
            <w:proofErr w:type="spellStart"/>
            <w:r w:rsidRPr="00B95EC6">
              <w:rPr>
                <w:rFonts w:eastAsiaTheme="minorHAnsi"/>
                <w:color w:val="000000"/>
                <w:sz w:val="22"/>
                <w:szCs w:val="22"/>
                <w:lang w:eastAsia="en-US"/>
              </w:rPr>
              <w:t>Медел</w:t>
            </w:r>
            <w:proofErr w:type="spellEnd"/>
            <w:r w:rsidRPr="00B95EC6">
              <w:rPr>
                <w:rFonts w:eastAsiaTheme="minorHAnsi"/>
                <w:color w:val="000000"/>
                <w:sz w:val="22"/>
                <w:szCs w:val="22"/>
                <w:lang w:eastAsia="en-US"/>
              </w:rPr>
              <w:t xml:space="preserve">" </w:t>
            </w:r>
            <w:proofErr w:type="spellStart"/>
            <w:r w:rsidRPr="00B95EC6">
              <w:rPr>
                <w:rFonts w:eastAsiaTheme="minorHAnsi"/>
                <w:color w:val="000000"/>
                <w:sz w:val="22"/>
                <w:szCs w:val="22"/>
                <w:lang w:eastAsia="en-US"/>
              </w:rPr>
              <w:t>предстерилизационной</w:t>
            </w:r>
            <w:proofErr w:type="spellEnd"/>
            <w:r w:rsidRPr="00B95EC6">
              <w:rPr>
                <w:rFonts w:eastAsiaTheme="minorHAnsi"/>
                <w:color w:val="000000"/>
                <w:sz w:val="22"/>
                <w:szCs w:val="22"/>
                <w:lang w:eastAsia="en-US"/>
              </w:rPr>
              <w:t xml:space="preserve"> очистки</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Электрокардиограф ЭК35-12-03 "</w:t>
            </w:r>
            <w:proofErr w:type="spellStart"/>
            <w:r w:rsidRPr="00B95EC6">
              <w:rPr>
                <w:rFonts w:eastAsiaTheme="minorHAnsi"/>
                <w:color w:val="000000"/>
                <w:sz w:val="22"/>
                <w:szCs w:val="22"/>
                <w:lang w:eastAsia="en-US"/>
              </w:rPr>
              <w:t>Альтон</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Электрокардиограф ЭК3Т-01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"Поток-1"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"Рикта-02"</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Аппарат УВЧ-80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"УЗТ 1,07Ф"</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ультразвуковой "Туман"</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"Полюс-101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"Амплипульс-6"</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Аппарат "Искра 1-1"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Облучатель ультрафиолетовый </w:t>
            </w:r>
            <w:proofErr w:type="spellStart"/>
            <w:r w:rsidRPr="00B95EC6">
              <w:rPr>
                <w:rFonts w:eastAsiaTheme="minorHAnsi"/>
                <w:color w:val="000000"/>
                <w:sz w:val="22"/>
                <w:szCs w:val="22"/>
                <w:lang w:eastAsia="en-US"/>
              </w:rPr>
              <w:t>Офну</w:t>
            </w:r>
            <w:proofErr w:type="spellEnd"/>
            <w:r w:rsidRPr="00B95EC6">
              <w:rPr>
                <w:rFonts w:eastAsiaTheme="minorHAnsi"/>
                <w:color w:val="000000"/>
                <w:sz w:val="22"/>
                <w:szCs w:val="22"/>
                <w:lang w:eastAsia="en-US"/>
              </w:rPr>
              <w:t xml:space="preserve"> ЭМА-Е</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Микроскоп "</w:t>
            </w:r>
            <w:proofErr w:type="spellStart"/>
            <w:r w:rsidRPr="00B95EC6">
              <w:rPr>
                <w:rFonts w:eastAsiaTheme="minorHAnsi"/>
                <w:color w:val="000000"/>
                <w:sz w:val="22"/>
                <w:szCs w:val="22"/>
                <w:lang w:eastAsia="en-US"/>
              </w:rPr>
              <w:t>Микмед</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ВМ 150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ВМ 20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напольные медицинские электронные ВМЭН 200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медицинские РП-150 МГ</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Весы электронные HL-200 EX</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Аквадистиллятор</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Портативный экспресс-анализатор параметров крови "</w:t>
            </w:r>
            <w:proofErr w:type="spellStart"/>
            <w:r w:rsidRPr="00B95EC6">
              <w:rPr>
                <w:rFonts w:eastAsiaTheme="minorHAnsi"/>
                <w:color w:val="000000"/>
                <w:sz w:val="22"/>
                <w:szCs w:val="22"/>
                <w:lang w:eastAsia="en-US"/>
              </w:rPr>
              <w:t>Мульти-Кейр-ин</w:t>
            </w:r>
            <w:proofErr w:type="spellEnd"/>
            <w:r w:rsidRPr="00B95EC6">
              <w:rPr>
                <w:rFonts w:eastAsiaTheme="minorHAnsi"/>
                <w:color w:val="000000"/>
                <w:sz w:val="22"/>
                <w:szCs w:val="22"/>
                <w:lang w:eastAsia="en-US"/>
              </w:rPr>
              <w:t>" с принадлежностями</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Гемоглобиномер</w:t>
            </w:r>
            <w:proofErr w:type="spellEnd"/>
            <w:r w:rsidRPr="00B95EC6">
              <w:rPr>
                <w:rFonts w:eastAsiaTheme="minorHAnsi"/>
                <w:color w:val="000000"/>
                <w:sz w:val="22"/>
                <w:szCs w:val="22"/>
                <w:lang w:eastAsia="en-US"/>
              </w:rPr>
              <w:t xml:space="preserve">  фотометрический ”</w:t>
            </w:r>
            <w:proofErr w:type="spellStart"/>
            <w:r w:rsidRPr="00B95EC6">
              <w:rPr>
                <w:rFonts w:eastAsiaTheme="minorHAnsi"/>
                <w:color w:val="000000"/>
                <w:sz w:val="22"/>
                <w:szCs w:val="22"/>
                <w:lang w:eastAsia="en-US"/>
              </w:rPr>
              <w:t>Минигем</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Фотоэлектроколориметр</w:t>
            </w:r>
            <w:proofErr w:type="spellEnd"/>
            <w:r w:rsidRPr="00B95EC6">
              <w:rPr>
                <w:rFonts w:eastAsiaTheme="minorHAnsi"/>
                <w:color w:val="000000"/>
                <w:sz w:val="22"/>
                <w:szCs w:val="22"/>
                <w:lang w:eastAsia="en-US"/>
              </w:rPr>
              <w:t xml:space="preserve"> КФК-3</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25</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Счетчик лабораторный "С5"</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26</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Термостат ТС-80М-2</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27</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Водяной термостат </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28</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Ингалятор "</w:t>
            </w:r>
            <w:proofErr w:type="spellStart"/>
            <w:r w:rsidRPr="00B95EC6">
              <w:rPr>
                <w:rFonts w:eastAsiaTheme="minorHAnsi"/>
                <w:color w:val="000000"/>
                <w:sz w:val="22"/>
                <w:szCs w:val="22"/>
                <w:lang w:eastAsia="en-US"/>
              </w:rPr>
              <w:t>Омрон</w:t>
            </w:r>
            <w:proofErr w:type="spellEnd"/>
            <w:r w:rsidRPr="00B95EC6">
              <w:rPr>
                <w:rFonts w:eastAsiaTheme="minorHAnsi"/>
                <w:color w:val="000000"/>
                <w:sz w:val="22"/>
                <w:szCs w:val="22"/>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29</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 xml:space="preserve">Компрессор </w:t>
            </w:r>
            <w:proofErr w:type="spellStart"/>
            <w:r w:rsidRPr="00B95EC6">
              <w:rPr>
                <w:rFonts w:eastAsiaTheme="minorHAnsi"/>
                <w:color w:val="000000"/>
                <w:sz w:val="22"/>
                <w:szCs w:val="22"/>
                <w:lang w:eastAsia="en-US"/>
              </w:rPr>
              <w:t>безмаслянный</w:t>
            </w:r>
            <w:proofErr w:type="spellEnd"/>
            <w:r w:rsidRPr="00B95EC6">
              <w:rPr>
                <w:rFonts w:eastAsiaTheme="minorHAnsi"/>
                <w:color w:val="000000"/>
                <w:sz w:val="22"/>
                <w:szCs w:val="22"/>
                <w:lang w:eastAsia="en-US"/>
              </w:rPr>
              <w:t xml:space="preserve"> воздушный ND-70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30</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Установка стоматологическая QL2028</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31</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Установка стоматологическая "</w:t>
            </w:r>
            <w:proofErr w:type="spellStart"/>
            <w:r w:rsidRPr="00B95EC6">
              <w:rPr>
                <w:rFonts w:eastAsiaTheme="minorHAnsi"/>
                <w:color w:val="000000"/>
                <w:sz w:val="22"/>
                <w:szCs w:val="22"/>
                <w:lang w:eastAsia="en-US"/>
              </w:rPr>
              <w:t>Медия</w:t>
            </w:r>
            <w:proofErr w:type="spellEnd"/>
            <w:r w:rsidRPr="00B95EC6">
              <w:rPr>
                <w:rFonts w:eastAsiaTheme="minorHAnsi"/>
                <w:color w:val="000000"/>
                <w:sz w:val="22"/>
                <w:szCs w:val="22"/>
                <w:lang w:eastAsia="en-US"/>
              </w:rPr>
              <w:t xml:space="preserve"> </w:t>
            </w:r>
            <w:proofErr w:type="gramStart"/>
            <w:r w:rsidRPr="00B95EC6">
              <w:rPr>
                <w:rFonts w:eastAsiaTheme="minorHAnsi"/>
                <w:color w:val="000000"/>
                <w:sz w:val="22"/>
                <w:szCs w:val="22"/>
                <w:lang w:eastAsia="en-US"/>
              </w:rPr>
              <w:t>-З</w:t>
            </w:r>
            <w:proofErr w:type="gramEnd"/>
            <w:r w:rsidRPr="00B95EC6">
              <w:rPr>
                <w:rFonts w:eastAsiaTheme="minorHAnsi"/>
                <w:color w:val="000000"/>
                <w:sz w:val="22"/>
                <w:szCs w:val="22"/>
                <w:lang w:eastAsia="en-US"/>
              </w:rPr>
              <w:t>МО"</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32</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Сухожаровый</w:t>
            </w:r>
            <w:proofErr w:type="spellEnd"/>
            <w:r w:rsidRPr="00B95EC6">
              <w:rPr>
                <w:rFonts w:eastAsiaTheme="minorHAnsi"/>
                <w:color w:val="000000"/>
                <w:sz w:val="22"/>
                <w:szCs w:val="22"/>
                <w:lang w:eastAsia="en-US"/>
              </w:rPr>
              <w:t xml:space="preserve"> шкаф ГП-80, ГП-40</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4</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33</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Облучатель-рециркулятор</w:t>
            </w:r>
            <w:proofErr w:type="spellEnd"/>
            <w:r w:rsidRPr="00B95EC6">
              <w:rPr>
                <w:rFonts w:eastAsiaTheme="minorHAnsi"/>
                <w:color w:val="000000"/>
                <w:sz w:val="22"/>
                <w:szCs w:val="22"/>
                <w:lang w:eastAsia="en-US"/>
              </w:rPr>
              <w:t xml:space="preserve"> воздуха </w:t>
            </w:r>
            <w:proofErr w:type="spellStart"/>
            <w:r w:rsidRPr="00B95EC6">
              <w:rPr>
                <w:rFonts w:eastAsiaTheme="minorHAnsi"/>
                <w:color w:val="000000"/>
                <w:sz w:val="22"/>
                <w:szCs w:val="22"/>
                <w:lang w:eastAsia="en-US"/>
              </w:rPr>
              <w:t>ОРУБп</w:t>
            </w:r>
            <w:proofErr w:type="spellEnd"/>
            <w:r w:rsidRPr="00B95EC6">
              <w:rPr>
                <w:rFonts w:eastAsiaTheme="minorHAnsi"/>
                <w:color w:val="000000"/>
                <w:sz w:val="22"/>
                <w:szCs w:val="22"/>
                <w:lang w:eastAsia="en-US"/>
              </w:rPr>
              <w:t xml:space="preserve"> -3-3 </w:t>
            </w:r>
            <w:proofErr w:type="spellStart"/>
            <w:r w:rsidRPr="00B95EC6">
              <w:rPr>
                <w:rFonts w:eastAsiaTheme="minorHAnsi"/>
                <w:color w:val="000000"/>
                <w:sz w:val="22"/>
                <w:szCs w:val="22"/>
                <w:lang w:eastAsia="en-US"/>
              </w:rPr>
              <w:t>Кронт</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34</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roofErr w:type="spellStart"/>
            <w:r w:rsidRPr="00B95EC6">
              <w:rPr>
                <w:rFonts w:eastAsiaTheme="minorHAnsi"/>
                <w:color w:val="000000"/>
                <w:sz w:val="22"/>
                <w:szCs w:val="22"/>
                <w:lang w:eastAsia="en-US"/>
              </w:rPr>
              <w:t>Рециркулятор</w:t>
            </w:r>
            <w:proofErr w:type="spellEnd"/>
            <w:r w:rsidRPr="00B95EC6">
              <w:rPr>
                <w:rFonts w:eastAsiaTheme="minorHAnsi"/>
                <w:color w:val="000000"/>
                <w:sz w:val="22"/>
                <w:szCs w:val="22"/>
                <w:lang w:eastAsia="en-US"/>
              </w:rPr>
              <w:t xml:space="preserve"> передвижной РБ-18-Я-ФП-01</w:t>
            </w: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r w:rsidR="00C65F41" w:rsidRPr="00B95EC6" w:rsidTr="00C65F41">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r w:rsidRPr="00B95EC6">
              <w:rPr>
                <w:rFonts w:eastAsiaTheme="minorHAnsi"/>
                <w:color w:val="000000"/>
                <w:sz w:val="22"/>
                <w:szCs w:val="22"/>
                <w:lang w:eastAsia="en-US"/>
              </w:rPr>
              <w:t>Итого</w:t>
            </w:r>
          </w:p>
        </w:tc>
        <w:tc>
          <w:tcPr>
            <w:tcW w:w="340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851"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B95EC6" w:rsidRDefault="00C65F41" w:rsidP="00C65F41">
            <w:pPr>
              <w:widowControl/>
              <w:rPr>
                <w:rFonts w:eastAsiaTheme="minorHAnsi"/>
                <w:color w:val="000000"/>
                <w:sz w:val="22"/>
                <w:szCs w:val="22"/>
                <w:lang w:eastAsia="en-US"/>
              </w:rPr>
            </w:pPr>
          </w:p>
        </w:tc>
      </w:tr>
    </w:tbl>
    <w:p w:rsidR="00C65F41" w:rsidRPr="00B95EC6" w:rsidRDefault="00C65F41" w:rsidP="00C65F41">
      <w:pPr>
        <w:rPr>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lastRenderedPageBreak/>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2E" w:rsidRDefault="000B5F2E" w:rsidP="00135CDB">
      <w:r>
        <w:separator/>
      </w:r>
    </w:p>
  </w:endnote>
  <w:endnote w:type="continuationSeparator" w:id="0">
    <w:p w:rsidR="000B5F2E" w:rsidRDefault="000B5F2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2E" w:rsidRDefault="000B5F2E" w:rsidP="00135CDB">
      <w:r>
        <w:separator/>
      </w:r>
    </w:p>
  </w:footnote>
  <w:footnote w:type="continuationSeparator" w:id="0">
    <w:p w:rsidR="000B5F2E" w:rsidRDefault="000B5F2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65598A">
    <w:pPr>
      <w:pStyle w:val="a3"/>
      <w:jc w:val="center"/>
    </w:pPr>
    <w:fldSimple w:instr=" PAGE   \* MERGEFORMAT ">
      <w:r w:rsidR="000A5137">
        <w:rPr>
          <w:noProof/>
        </w:rPr>
        <w:t>20</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69A9"/>
    <w:rsid w:val="00050192"/>
    <w:rsid w:val="00062E6E"/>
    <w:rsid w:val="00070A30"/>
    <w:rsid w:val="0008571D"/>
    <w:rsid w:val="000A5137"/>
    <w:rsid w:val="000B5F2E"/>
    <w:rsid w:val="00135CDB"/>
    <w:rsid w:val="001742F5"/>
    <w:rsid w:val="001A19AF"/>
    <w:rsid w:val="001C405B"/>
    <w:rsid w:val="001D20BA"/>
    <w:rsid w:val="002622CF"/>
    <w:rsid w:val="002950DE"/>
    <w:rsid w:val="002B33A1"/>
    <w:rsid w:val="003750C1"/>
    <w:rsid w:val="00390829"/>
    <w:rsid w:val="003A429A"/>
    <w:rsid w:val="004348FB"/>
    <w:rsid w:val="0043678B"/>
    <w:rsid w:val="00442941"/>
    <w:rsid w:val="004D3E40"/>
    <w:rsid w:val="005A6D9D"/>
    <w:rsid w:val="006131BB"/>
    <w:rsid w:val="00642ED6"/>
    <w:rsid w:val="0065598A"/>
    <w:rsid w:val="00696E87"/>
    <w:rsid w:val="006F4B65"/>
    <w:rsid w:val="0071354A"/>
    <w:rsid w:val="0078471B"/>
    <w:rsid w:val="007B7841"/>
    <w:rsid w:val="00851039"/>
    <w:rsid w:val="008915E5"/>
    <w:rsid w:val="0090121A"/>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7406</Words>
  <Characters>42216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Администратор</cp:lastModifiedBy>
  <cp:revision>12</cp:revision>
  <dcterms:created xsi:type="dcterms:W3CDTF">2019-02-01T06:12:00Z</dcterms:created>
  <dcterms:modified xsi:type="dcterms:W3CDTF">2019-03-04T10:36:00Z</dcterms:modified>
</cp:coreProperties>
</file>